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4410"/>
        <w:gridCol w:w="4950"/>
      </w:tblGrid>
      <w:tr w:rsidR="00B5469A" w:rsidRPr="00B5469A" w:rsidTr="00B5469A">
        <w:tc>
          <w:tcPr>
            <w:tcW w:w="4410" w:type="dxa"/>
            <w:shd w:val="clear" w:color="auto" w:fill="FFFFFF"/>
            <w:hideMark/>
          </w:tcPr>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BỘ TÀI CHÍNH – BỘ TÀI NGUYÊN</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VÀ MÔI TRƯỜNG</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Số: 88/2016/TTLT/BTC-BTNMT</w:t>
            </w:r>
          </w:p>
        </w:tc>
        <w:tc>
          <w:tcPr>
            <w:tcW w:w="4950" w:type="dxa"/>
            <w:shd w:val="clear" w:color="auto" w:fill="FFFFFF"/>
            <w:hideMark/>
          </w:tcPr>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CỘNG HOÀ XÃ HỘI CHỦ NGHĨA VIỆT NAM</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Độc lập - Tự do - Hạnh phúc</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i/>
                <w:iCs/>
                <w:color w:val="000000"/>
              </w:rPr>
              <w:t>Hà Nội, ngày 22 tháng 6 năm 2016</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tc>
      </w:tr>
    </w:tbl>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THÔNG TƯ LIÊN TỊCH</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Quy định về hồ sơ và trình tự, thủ tục tiếp nhận, luân chuyển hồ sơ xác định nghĩa vụ tài chính về đất </w:t>
      </w:r>
      <w:proofErr w:type="gramStart"/>
      <w:r w:rsidRPr="00B5469A">
        <w:rPr>
          <w:rFonts w:ascii="Times New Roman" w:eastAsia="Times New Roman" w:hAnsi="Times New Roman" w:cs="Times New Roman"/>
          <w:b/>
          <w:bCs/>
          <w:color w:val="000000"/>
        </w:rPr>
        <w:t>đai</w:t>
      </w:r>
      <w:proofErr w:type="gramEnd"/>
      <w:r w:rsidRPr="00B5469A">
        <w:rPr>
          <w:rFonts w:ascii="Times New Roman" w:eastAsia="Times New Roman" w:hAnsi="Times New Roman" w:cs="Times New Roman"/>
          <w:b/>
          <w:bCs/>
          <w:color w:val="000000"/>
        </w:rPr>
        <w:t xml:space="preserve"> của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Luật Tổ chức Chính phủ ngày 29 tháng 11 năm 2015;</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Luật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ngày 29 tháng 11 năm 2013;</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Luật Quản lý thuế ngày 29 tháng 11 năm 2006;</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Luật sửa đổi, bổ sung một số điều của Luật Quản lý Thuế ngày 20 tháng 11 năm 2012;</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Nghị định số 43/2014/NĐ-CP ngày 15 tháng 5 năm 2014 của Chính phủ quy định chi tiết thi hành một số điều của Luật Đất đai;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Nghị định số 45/2014/NĐ-CP ngày 15 tháng 5 năm 2014 của Chính phủ về thu tiền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Nghị định số 46/2014/NĐ-CP ngày 15 tháng 5 năm 2014 của Chính phủ về thu tiền thuê đất, thuê mặt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Nghị định số 215/2013/NĐ-CP ngày 23 tháng 12 năm 2013 của Chính phủ quy định chức năng, nhiệm vụ, quyền hạn và cơ cấu tổ chức của Bộ Tài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Căn cứ Nghị định số 21/2013/NĐ-CP ngày 04 tháng 3 năm 2013 của Chính phủ quy định chức năng, nhiệm vụ, quyền hạn và cơ cấu tổ chức của Bộ Tài nguyên và Môi trường;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Bộ trưởng Bộ Tài chính, Bộ trưởng Bộ Tài nguyên và Môi trường ban hành Thông tư liên tịch quy định về hồ sơ và trình tự, thủ tục tiếp nhận, luân chuyển hồ sơ xác định nghĩa vụ tài chính về đất đai của người sử dụng đất.</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Chương I</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QUY ĐỊNH CHUNG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w:t>
      </w:r>
      <w:proofErr w:type="gramEnd"/>
      <w:r w:rsidRPr="00B5469A">
        <w:rPr>
          <w:rFonts w:ascii="Times New Roman" w:eastAsia="Times New Roman" w:hAnsi="Times New Roman" w:cs="Times New Roman"/>
          <w:b/>
          <w:bCs/>
          <w:color w:val="000000"/>
        </w:rPr>
        <w:t xml:space="preserve"> Phạm </w:t>
      </w:r>
      <w:proofErr w:type="gramStart"/>
      <w:r w:rsidRPr="00B5469A">
        <w:rPr>
          <w:rFonts w:ascii="Times New Roman" w:eastAsia="Times New Roman" w:hAnsi="Times New Roman" w:cs="Times New Roman"/>
          <w:b/>
          <w:bCs/>
          <w:color w:val="000000"/>
        </w:rPr>
        <w:t>vi</w:t>
      </w:r>
      <w:proofErr w:type="gramEnd"/>
      <w:r w:rsidRPr="00B5469A">
        <w:rPr>
          <w:rFonts w:ascii="Times New Roman" w:eastAsia="Times New Roman" w:hAnsi="Times New Roman" w:cs="Times New Roman"/>
          <w:b/>
          <w:bCs/>
          <w:color w:val="000000"/>
        </w:rPr>
        <w:t xml:space="preserve"> điều chỉnh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Thông tư này quy định về hồ sơ và trình tự, thủ tục tiếp nhận, luân chuyển hồ sơ để xác định, thu nộp tiền sử dụng đất, tiền thuê đất, thuê mặt nước theo quy định của pháp luật đất đai và các khoản thuế, phí, lệ phí khác liên quan đến sử dụng đất đai của người sử dụng đất, chủ sở hữu tài sản gắn liền với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2.</w:t>
      </w:r>
      <w:proofErr w:type="gramEnd"/>
      <w:r w:rsidRPr="00B5469A">
        <w:rPr>
          <w:rFonts w:ascii="Times New Roman" w:eastAsia="Times New Roman" w:hAnsi="Times New Roman" w:cs="Times New Roman"/>
          <w:b/>
          <w:bCs/>
          <w:color w:val="000000"/>
        </w:rPr>
        <w:t xml:space="preserve"> Đối tượng áp dụng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1. Cơ quan tài chính, cơ quan thuế, kho bạc nhà nước các cấp.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Cơ quan tiếp nhận hồ sơ theo quy định tại Điều 60 Nghị định số 43/2014/NĐ-CP ngày 15 tháng 5 năm 2014 của Chính phủ gồm: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color w:val="000000"/>
        </w:rPr>
        <w:t>a) Sở Tài nguyên và Môi trường tỉnh, thành phố trực thuộc trung ương.</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color w:val="000000"/>
        </w:rPr>
        <w:t>b) Phòng Tài nguyên và Môi trường quận, huyện, thị xã, thành phố thuộc tỉnh.</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Ủy ban nhân dân cấp xã.</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d) Bộ phận một cửa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quyết định của Ủy ban nhân dân cấp tỉnh.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đ)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Người sử dụng đất, chủ sở hữu tài sản gắn liền với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Cơ quan, tổ chức, cá nhân khác có liên quan.</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Chương II</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QUY ĐỊNH CỤ THỂ</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Mục 1</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QUY ĐỊNH VỀ HỒ SƠ XÁC ĐỊNH NGHĨA VỤ TÀI CHÍNH VỀ ĐẤT ĐAI</w:t>
      </w:r>
    </w:p>
    <w:p w:rsidR="00B5469A" w:rsidRPr="00B5469A" w:rsidRDefault="00B5469A" w:rsidP="00B5469A">
      <w:pPr>
        <w:shd w:val="clear" w:color="auto" w:fill="FFFFFF"/>
        <w:spacing w:before="240" w:after="16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3.</w:t>
      </w:r>
      <w:proofErr w:type="gramEnd"/>
      <w:r w:rsidRPr="00B5469A">
        <w:rPr>
          <w:rFonts w:ascii="Times New Roman" w:eastAsia="Times New Roman" w:hAnsi="Times New Roman" w:cs="Times New Roman"/>
          <w:b/>
          <w:bCs/>
          <w:color w:val="000000"/>
        </w:rPr>
        <w:t xml:space="preserve"> Hồ sơ xác định nghĩa vụ tài chính đối với trường hợp được Nhà nước giao đất, cho thuê đất không thông qua hình thức đấu giá, chuyển mục đích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Mẫu số 01/LCHS quy định tại Phụ lục ban hành kèm theo Thông tư này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Tờ khai lệ phí trước bạ (bản chính). Tờ khai thuế sử dụng đất phi nông nghiệp tương ứng với từng trường hợp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về quản lý thuế (bản chính,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Văn bản của người sử dụng đất đề nghị được miễn, giảm các khoản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(bản chính) và bản sao các giấy tờ chứng minh thuộc đối tượng được miễn, giảm theo quy định của pháp luật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Giấy tờ quy định tại Điều 8 Thông tư này đối với trường hợp có các khoản được trừ vào tiền sử dụng đất, tiền thuê đất phải nộp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4.</w:t>
      </w:r>
      <w:proofErr w:type="gramEnd"/>
      <w:r w:rsidRPr="00B5469A">
        <w:rPr>
          <w:rFonts w:ascii="Times New Roman" w:eastAsia="Times New Roman" w:hAnsi="Times New Roman" w:cs="Times New Roman"/>
          <w:b/>
          <w:bCs/>
          <w:color w:val="000000"/>
        </w:rPr>
        <w:t xml:space="preserve"> </w:t>
      </w:r>
      <w:proofErr w:type="gramStart"/>
      <w:r w:rsidRPr="00B5469A">
        <w:rPr>
          <w:rFonts w:ascii="Times New Roman" w:eastAsia="Times New Roman" w:hAnsi="Times New Roman" w:cs="Times New Roman"/>
          <w:b/>
          <w:bCs/>
          <w:color w:val="000000"/>
        </w:rPr>
        <w:t>Hồ sơ xác định nghĩa vụ tài chính đối với trường hợp cấp giấy chứng nhận khi công nhận quyền sử dụng đất cho hộ gia đình, cá nhân đang sử dụng đất.</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Mẫu số 01/LCHS quy định tại Phụ lục ban hành kèm theo Thông tư này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2. Tờ khai lệ phí trước bạ (bản chính). Tờ khai thuế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xml:space="preserve"> nhập từ chuyển nhượng bất động sản theo quy định của pháp luật về thuế (bản chính,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Văn bản của người sử dụng đất đề nghị được miễn, giảm các khoản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(bản chính) và bản sao các giấy tờ chứng minh thuộc đối tượng được miễn, giảm theo quy định của pháp luật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5.</w:t>
      </w:r>
      <w:proofErr w:type="gramEnd"/>
      <w:r w:rsidRPr="00B5469A">
        <w:rPr>
          <w:rFonts w:ascii="Times New Roman" w:eastAsia="Times New Roman" w:hAnsi="Times New Roman" w:cs="Times New Roman"/>
          <w:b/>
          <w:bCs/>
          <w:color w:val="000000"/>
        </w:rPr>
        <w:t xml:space="preserve"> Hồ sơ xác định nghĩa vụ tài chính đối với trường hợp được giao đất, cho thuê đất thông qua hình thức đấu giá</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Mẫu số 01/LCHS quy định tại Phụ lục ban hành kèm theo Thông tư này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Tờ khai lệ phí trước bạ (bản chính). Tờ khai thuế sử dụng đất phi nông nghiệp tương ứng với từng trường hợp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về quản lý thuế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Quyết định phê duyệt kết quả trúng đấu giá quyền sử dụng đất của cơ quan nhà nước có thẩm quyền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Giấy tờ quy định tại Điều 8 Thông tư này đối với trường hợp có các khoản được trừ vào tiền sử dụng đất, tiền thuê đất phải nộp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6.</w:t>
      </w:r>
      <w:proofErr w:type="gramEnd"/>
      <w:r w:rsidRPr="00B5469A">
        <w:rPr>
          <w:rFonts w:ascii="Times New Roman" w:eastAsia="Times New Roman" w:hAnsi="Times New Roman" w:cs="Times New Roman"/>
          <w:b/>
          <w:bCs/>
          <w:color w:val="000000"/>
        </w:rPr>
        <w:t xml:space="preserve"> Hồ sơ xác định nghĩa vụ tài chính khi đăng ký bổ sung tài sản gắn liền với đất; thực hiện chuyển hình thức sử dụng đất; gia hạn sử dụng đất; chuyển đổi, chuyển nhượng, thừa kế, tặng cho quyền sử dụng đất, tài sản gắn liền với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Mẫu số 01/LCHS quy định tại Phụ lục ban hành kèm theo Thông tư này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Tờ khai lệ phí trước bạ (bản chính). Tờ khai thuế sử dụng đất phi nông nghiệp (nếu có), Tờ khai thuế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xml:space="preserve"> nhập từ chuyển nhượng bất động sản (trừ trường hợp bên chuyển nhượng là doanh nghiệp có chức năng kinh doanh bất động sản) theo quy định của pháp luật về thuế (bản chính,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Văn bản của người sử dụng đất đề nghị được miễn, giảm các khoản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(bản chính) và bản sao các giấy tờ chứng minh thuộc đối tượng được miễn, giảm theo quy định của pháp luật (bản sao,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Giấy tờ chứng minh thuộc đối tượng không phải nộp nghĩa vụ tài chính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(bản sao,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5. Hợp đồng chuyển nhượng bất động sản theo quy định của pháp luật (bản sao) hoặc Hợp đồng tặng cho tài sản là bất động sản theo quy định của pháp luật (bản sao) hoặc Hợp đồng (hoặc các giấy tờ) thừa kế bất động sản (bản sao); Hóa đơn giá trị gia tăng đối với trường hợp tổ chức chuyển nhượng bất động sản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7.</w:t>
      </w:r>
      <w:proofErr w:type="gramEnd"/>
      <w:r w:rsidRPr="00B5469A">
        <w:rPr>
          <w:rFonts w:ascii="Times New Roman" w:eastAsia="Times New Roman" w:hAnsi="Times New Roman" w:cs="Times New Roman"/>
          <w:b/>
          <w:bCs/>
          <w:color w:val="000000"/>
        </w:rPr>
        <w:t xml:space="preserve"> Hồ sơ xác định nghĩa vụ tài chính bổ sung do điều chỉnh quy hoạch xây dựng chi tiết của dự án hoặc do tăng diện tích đất thuộc trường hợp phải nộp nghĩa vụ tài chính bổ sung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Mẫu số 01/LCHS quy định tại Phụ lục ban hành kèm theo Thông tư này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2. Tờ khai lệ phí trước bạ (bản chính). Tờ khai thuế sử dụng đất phi nông nghiệp tương ứng với từng trường hợp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về quản lý thuế nếu có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Quyết định hoặc văn bản của cơ quan nhà nước có thẩm quyền cho phép điều chỉnh quy hoạch xây dựng chi tiết của dự án và các chứng từ chứng minh đã thực hiện nghĩa vụ tài chính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Văn bản của người sử dụng đất đề nghị được miễn, giảm các khoản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(bản chính) và bản sao các giấy tờ chứng minh thuộc đối tượng miễn, giảm theo quy định của pháp luật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5. Giấy tờ quy định tại Điều 8 Thông tư này đối với trường hợp có các khoản được trừ vào tiền sử dụng đất, tiền thuê đất phải nộp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8.</w:t>
      </w:r>
      <w:proofErr w:type="gramEnd"/>
      <w:r w:rsidRPr="00B5469A">
        <w:rPr>
          <w:rFonts w:ascii="Times New Roman" w:eastAsia="Times New Roman" w:hAnsi="Times New Roman" w:cs="Times New Roman"/>
          <w:b/>
          <w:bCs/>
          <w:color w:val="000000"/>
        </w:rPr>
        <w:t xml:space="preserve"> Giấy tờ để xác định các khoản được trừ vào tiền sử dụng đất, tiền thuê đất phải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Đối với khoản được trừ là tiền nhận chuyển nhượng quyền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Văn bản của người sử dụng đất đề nghị được khấu trừ tiền nhận chuyển nhượng quyền sử dụng đất vào tiền sử dụng đất, tiền thuê đất phải nộp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Hợp đồng hoặc giấy tờ nhận chuyển nhượng quyền sử dụng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pháp luật tại thời điểm chuyển nhượng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Chứng từ thanh toán tiền nhận chuyển nhượng quyền sử dụng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cho người sử dụng đất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Đối với khoản được trừ là tiền đã tự nguyện ứng trước để thực hiện giải phóng mặt bằng.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Văn bản của người sử dụng đất đề nghị được trừ tiền bồi thường, giải phóng mặt bằng vào tiền sử dụng đất, tiền thuê đất phải nộp (bản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Phương </w:t>
      </w:r>
      <w:proofErr w:type="gramStart"/>
      <w:r w:rsidRPr="00B5469A">
        <w:rPr>
          <w:rFonts w:ascii="Times New Roman" w:eastAsia="Times New Roman" w:hAnsi="Times New Roman" w:cs="Times New Roman"/>
          <w:color w:val="000000"/>
        </w:rPr>
        <w:t>án</w:t>
      </w:r>
      <w:proofErr w:type="gramEnd"/>
      <w:r w:rsidRPr="00B5469A">
        <w:rPr>
          <w:rFonts w:ascii="Times New Roman" w:eastAsia="Times New Roman" w:hAnsi="Times New Roman" w:cs="Times New Roman"/>
          <w:color w:val="000000"/>
        </w:rPr>
        <w:t xml:space="preserve"> bồi thường, giải phóng mặt bằng được cấp có thẩm quyền phê duyệt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Quyết định phê duyệt quyết toán chi phí bồi thường, giải phóng mặt bằng của cơ quan nhà nước có thẩm quyền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Đối với khoản được trừ là tiền mà người sử dụng đất đã nộp ngân sách nhà nước để hoàn trả chi phí bồi thường, giải phóng mặt bằng do được miễn, giảm tiền sử dụng đất, tiền thuê đất theo quy định của pháp luật hoặc được Nhà nước cho thuê đất trả tiền thuê đất hàng năm quy định tại Khoản 1 Điều 6 Thông tư số 77/2014/TT-BTC ngày 16 tháng 6 năm 2014 của Bộ trưởng Bộ Tài chính hướng dẫn một số Điều của Nghị định số 46/2014/NĐ-CP ngày 15 tháng 5 năm 2014 của Chính phủ quy định về thu tiền thuê đất, thuê mặt nước (sau đây gọi là Thông tư số 77/2014/TT-BTC).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Văn bản của cơ quan nhà nước có thẩm quyền yêu cầu người sử dụng đất nộp ngân sách nhà nước để hoàn trả chi phí bồi thường, giải phóng mặt bằng (bản sao).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Chứng từ nộp tiền vào ngân sách nhà nước (bản sao).</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Mục 2</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lastRenderedPageBreak/>
        <w:t>QUY ĐỊNH VỀ TRÁCH NHIỆM VÀ TRÌNH TỰ LUÂN CHUYỂN HỒ SƠ XÁC ĐỊNH NGHĨA VỤ TÀI CHÍNH VỀ ĐẤT ĐAI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9.</w:t>
      </w:r>
      <w:proofErr w:type="gramEnd"/>
      <w:r w:rsidRPr="00B5469A">
        <w:rPr>
          <w:rFonts w:ascii="Times New Roman" w:eastAsia="Times New Roman" w:hAnsi="Times New Roman" w:cs="Times New Roman"/>
          <w:b/>
          <w:bCs/>
          <w:color w:val="000000"/>
        </w:rPr>
        <w:t xml:space="preserve"> Trách nhiệm của người sử dụng đất, chủ sở hữu tài sản gắn liền với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Kê khai hồ sơ theo hướng dẫn của cơ quan tiếp nhận hồ sơ khi thực hiện các thủ tục hành chính về đất đai: giao đất, cho thuê đất, chuyển mục đích sử dụng đất; cấp giấy chứng nhận quyền sử dụng đất, quyền sở hữu nhà ở và tài sản khác gắn liền với đất (sau đây gọi là giấy chứng nhận) khi công nhận quyền sử dụng đất; chuyển hình thức sử dụng đất, gia hạn sử dụng đất; đăng ký bổ sung tài sản gắn liền với đất và chuyển đổi, chuyển nhượng, thừa kế, tặng cho quyền sử dụng đất, tài sản gắn liền với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2. Nộp hồ </w:t>
      </w:r>
      <w:proofErr w:type="gramStart"/>
      <w:r w:rsidRPr="00B5469A">
        <w:rPr>
          <w:rFonts w:ascii="Times New Roman" w:eastAsia="Times New Roman" w:hAnsi="Times New Roman" w:cs="Times New Roman"/>
          <w:color w:val="000000"/>
        </w:rPr>
        <w:t>sơ</w:t>
      </w:r>
      <w:proofErr w:type="gramEnd"/>
      <w:r w:rsidRPr="00B5469A">
        <w:rPr>
          <w:rFonts w:ascii="Times New Roman" w:eastAsia="Times New Roman" w:hAnsi="Times New Roman" w:cs="Times New Roman"/>
          <w:color w:val="000000"/>
        </w:rPr>
        <w:t xml:space="preserve"> cho cơ quan tiếp nhận hồ sơ quy định tại Khoản 2 Điều 2 Thông tư này bao gồm các giấy tờ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Giấy tờ để thực hiện thủ tục hành chính quy định tại Khoản 1 Điều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Giấy tờ có liên quan phục vụ việc xác định nghĩa vụ tài chính của người sử dụng đất quy định cụ thể tại Điều 4, Điều 5, Điều 6, Điều 7, Điều 8 Thông tư này, trừ Phiếu chuyển thông tin để xác định nghĩa vụ tài chính về đất đai do Văn phòng đăng ký đất đai lập (sau đây gọi là Phiếu chuyển thông tin).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Tiếp nhận Thông báo nộp các khoản nghĩa vụ tài chính về tiền sử dụng đất, tiền thuê đất, thuê mặt nước và các khoản thuế, phí, lệ phí liên quan đến đất đai do cơ quan thuế chuyển đến theo quy định tại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Thực hiện nộp đầy đủ, đúng thời hạn các khoản nghĩa vụ tài chính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Thông báo của cơ quan thuế và phải nộp tiền chậm nộp theo quy định của pháp luật về quản lý thuế đối với các khoản nghĩa vụ tài chính chậm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5. Chịu trách nhiệm trước pháp luật về tính trung thực, chính xác của thông tin kê khai trong hồ sơ đã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10.</w:t>
      </w:r>
      <w:proofErr w:type="gramEnd"/>
      <w:r w:rsidRPr="00B5469A">
        <w:rPr>
          <w:rFonts w:ascii="Times New Roman" w:eastAsia="Times New Roman" w:hAnsi="Times New Roman" w:cs="Times New Roman"/>
          <w:b/>
          <w:bCs/>
          <w:color w:val="000000"/>
        </w:rPr>
        <w:t xml:space="preserve"> Trách nhiệm của cơ quan tiếp nhận hồ sơ</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1. Hướng dẫn người sử dụng đất kê khai hồ sơ; tiếp nhận, kiểm tra tính đầy đủ, thống nhất thông tin của hồ sơ. Trường hợp hồ sơ chưa đủ thì trả lại ngay trong ngày làm việc và hướng dẫn người nộp hoàn thiện hồ sơ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Trường hợp hồ sơ đầy đủ thì tiếp nhận và luân chuyển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tại Khoản 2, Khoản 3, Khoản 4 Điều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2. Cơ quan tiếp nhận hồ </w:t>
      </w:r>
      <w:proofErr w:type="gramStart"/>
      <w:r w:rsidRPr="00B5469A">
        <w:rPr>
          <w:rFonts w:ascii="Times New Roman" w:eastAsia="Times New Roman" w:hAnsi="Times New Roman" w:cs="Times New Roman"/>
          <w:color w:val="000000"/>
        </w:rPr>
        <w:t>sơ</w:t>
      </w:r>
      <w:proofErr w:type="gramEnd"/>
      <w:r w:rsidRPr="00B5469A">
        <w:rPr>
          <w:rFonts w:ascii="Times New Roman" w:eastAsia="Times New Roman" w:hAnsi="Times New Roman" w:cs="Times New Roman"/>
          <w:color w:val="000000"/>
        </w:rPr>
        <w:t xml:space="preserve"> quy định tại các Điểm a, Điểm b Khoản 2 Điều 2 Thông tư này có trách nhiệm: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Kiểm tra hồ sơ và trình cấp có thẩm quyền ban hành quyết định giao đất, cho thuê đất, chuyển mục đích sử dụng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Chủ trì, phối hợp với cơ quan tài chính và cơ quan thuế thống nhất lựa chọn phương pháp xác định giá đất, trên cơ sở đối tượng và giá trị của diện tích tính thu tiền sử dụng đất, tiền thuê đất của thửa đất hoặc khu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Căn cứ phương pháp xác định giá đất đã xác định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tại Điểm b Khoản này thực hiện luân chuyển hồ sơ như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 Trường hợp áp dụng phương pháp hệ số điều chỉnh giá đất thì chuyển quyết định giao đất, cho thuê đất, chuyển mục đích sử dụng đất và các giấy tờ có liên quan quy định tại Khoản 2, Khoản 3, Khoản 4 Điều 3 Thông tư này cho Văn phòng đăng ký đất đai.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Trường hợp áp dụng phương pháp so sánh trực tiếp, thu nhập, chiết trừ, thặng dư thì Sở Tài nguyên và Môi trường lập phương án giá đất gửi Hội đồng thẩm định giá đất của địa phương do Sở Tài chính làm thường trực Hội đồng để thẩm định, trình Ủy ban nhân dân cấp tỉnh phê duyệt giá đất cụ thể. Trong thời hạn không quá 02 ngày làm việc kể từ ngày có quyết định phê duyệt giá đất của Ủy ban nhân dân cấp tỉnh, Sở Tài nguyên và Môi trường chuyển quyết định giao đất, cho thuê đất, chuyển mục đích sử dụng đất, quyết định phê duyệt giá đất và các giấy tờ có liên quan quy định tại Khoản 2, Khoản 3, Khoản 4 Điều 3 Thông tư này cho Văn phòng đăng ký đất đai.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Cơ quan tiếp nhận hồ sơ quy định tại Điểm c, Điểm d Khoản 2 Điều 2 Thông tư này có trách nhiệm luân chuyển hồ sơ đã tiếp nhận cho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để giải quyết theo quy định.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có trách nhiệm: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a) Lập Phiếu chuyển thông tin (bao gồm cả trường hợp hồ sơ người sử dụng đất nộp trực tiếp tại Văn phòng đăng ký đất đai và hồ sơ do các cơ quan quy định tại Điểm a, Điểm b, Điểm c, Điểm d Khoản 2 Điều 2 Thông tư này chuyển đến). </w:t>
      </w:r>
      <w:proofErr w:type="gramStart"/>
      <w:r w:rsidRPr="00B5469A">
        <w:rPr>
          <w:rFonts w:ascii="Times New Roman" w:eastAsia="Times New Roman" w:hAnsi="Times New Roman" w:cs="Times New Roman"/>
          <w:color w:val="000000"/>
        </w:rPr>
        <w:t>Chịu trách nhiệm về tính chính xác của các Thông tin ghi trên Phiếu.</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b) Thực hiện phân loại hồ </w:t>
      </w:r>
      <w:proofErr w:type="gramStart"/>
      <w:r w:rsidRPr="00B5469A">
        <w:rPr>
          <w:rFonts w:ascii="Times New Roman" w:eastAsia="Times New Roman" w:hAnsi="Times New Roman" w:cs="Times New Roman"/>
          <w:color w:val="000000"/>
        </w:rPr>
        <w:t>sơ</w:t>
      </w:r>
      <w:proofErr w:type="gramEnd"/>
      <w:r w:rsidRPr="00B5469A">
        <w:rPr>
          <w:rFonts w:ascii="Times New Roman" w:eastAsia="Times New Roman" w:hAnsi="Times New Roman" w:cs="Times New Roman"/>
          <w:color w:val="000000"/>
        </w:rPr>
        <w:t xml:space="preserve"> để luân chuyển như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color w:val="000000"/>
        </w:rPr>
        <w:t>- Đối với hồ sơ không có khoản được trừ thì luân chuyển cho cơ quan thuế.</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color w:val="000000"/>
        </w:rPr>
        <w:t>- Đối với hồ sơ có khoản được trừ thì chuyển đồng thời cho cơ quan thuế và cơ quan tài chính.</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Cung cấp thông tin và hồ sơ bổ sung theo yêu cầu của cơ quan thuế hoặc cơ quan tài chính đối với trường hồ sơ không đủ thông tin hoặc có sai sót để xác định nghĩa vụ tài chính, xác định các khoản được trừ vào tiền sử dụng đất, tiền thuê đất theo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d) Trình cơ quan nhà nước có thẩm quyền cấp giấy chứng nhận cho người sử dụng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sau khi người sử dụng đất hoàn thành nghĩa vụ tài chính về đất đai theo Thông báo của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11.</w:t>
      </w:r>
      <w:proofErr w:type="gramEnd"/>
      <w:r w:rsidRPr="00B5469A">
        <w:rPr>
          <w:rFonts w:ascii="Times New Roman" w:eastAsia="Times New Roman" w:hAnsi="Times New Roman" w:cs="Times New Roman"/>
          <w:b/>
          <w:bCs/>
          <w:color w:val="000000"/>
        </w:rPr>
        <w:t xml:space="preserve"> Trách nhiệm của cơ quan tài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Báo cáo Chủ tịch Hội đồng thẩm định giá đất của địa phương tổ chức thẩm định giá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đề nghị của cơ quan tài nguyên và môi trường và gửi kết quả thẩm định cho cơ quan tài nguyên và môi trường. Trong thời gian không quá 03 ngày làm việc kể từ ngày nhận được kết quả thẩm định giá, cơ quan tài nguyên và môi trường có trách nhiệm hoàn thiện phương án giá đất trình Ủy ban nhân dân cấp tỉnh quyết định theo quy định.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Xác định các khoản mà người sử dụng đất được trừ vào tiền sử dụng đất, tiền thuê đất phải nộp trên cơ sở hồ sơ do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chuyển đến.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12.</w:t>
      </w:r>
      <w:proofErr w:type="gramEnd"/>
      <w:r w:rsidRPr="00B5469A">
        <w:rPr>
          <w:rFonts w:ascii="Times New Roman" w:eastAsia="Times New Roman" w:hAnsi="Times New Roman" w:cs="Times New Roman"/>
          <w:b/>
          <w:bCs/>
          <w:color w:val="000000"/>
        </w:rPr>
        <w:t xml:space="preserve"> Trách nhiệm của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Tiếp nhận, kiểm tra hồ sơ do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chuyển đến. Trường hợp phát hiện hồ sơ có sai sót hoặc thiếu căn cứ để xác định nghĩa vụ tài chính thì cơ quan thuế đề nghị Văn phòng đăng ký đất đai xác định hoặc bổ sung thông tin.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2. Tiếp nhận thông tin về các khoản người sử dụng đất được trừ vào tiền sử dụng đất, tiền thuê đất phải nộp do cơ quan tài chính chuyển đến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Xác định và ban hành Thông báo về nghĩa vụ tài chính của người sử dụng đất theo các Mẫu tương ứng quy định tại Phụ lục ban hành kèm theo các Thông tư số 76/2014/TT-BTC ngày 16 tháng 6 năm 2014 của Bộ trưởng Bộ Tài chính hướng dẫn một số điều của Nghị định số 45/2014/NĐ-CP ngày 15 tháng 5 năm 2014 của Chính phủ quy định về thu tiền sử dụng đất; Thông tư số 77/2014/TT-BTC ngày 16 tháng 6 năm 2014 của Bộ trưởng Bộ Tài chính hướng dẫn một số điều của Nghị định số 46/2014/NĐ-CP ngày 15 tháng 5 năm 2014 của Chính phủ quy định về thu tiền thuê đất, thuê mặt nước và quy định của pháp luật về quản lý thuế. Thông báo đơn giá thuê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Mẫu số 02/LCHS tại Phụ lục ban hành kèm theo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Mỗi loại thông báo lập thành bốn (04) bản để gửi: 01 bản cho người sử dụng đất, 01 bản cho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01 bản cho Kho bạc nhà nước, 01 bản lưu tại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Thời hạn xác định và ban hành Thông báo như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Không quá 05 ngày làm việc kể từ ngày nhận đủ hồ sơ đối với trường hợp không có khoản mà người sử dụng đất được trừ vào tiền sử dụng đất, tiền thuê đất phải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Không quá 03 ngày làm việc kể từ ngày nhận được kết quả xác định các khoản mà người sử dụng đất được trừ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do cơ quan tài chính chuyển đến đối với trường hợp có khoản mà người sử dụng đất được trừ vào tiền sử dụng đất, tiền thuê đất phải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Quy định việc gửi Thông báo đến người sử dụng đất như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Trong thời hạn không quá hai (02) ngày làm việc kể từ ngày ban hành Thông báo về nghĩa vụ tài chính của người sử dụng đất, cơ quan thuế phải thực hiện chuyển Thông báo đến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Trường hợp chuyển Thông báo bằng đường bưu điện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địa chỉ, số điện thoại liên lạc của người sử dụng đất đã ghi trong Phiếu chuyển thông tin thì phải gửi theo hình thức “gửi bảo đảm”.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Trường hợp chuyển Thông báo trực tiếp đến người sử dụng đất, việc giao nhận phải ghi vào “Sổ giao nhận Thông báo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theo Mẫu số 03/LCHS ban hành kèm theo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5. Phối hợp với Kho bạc nhà nước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dõi, đôn đốc, cập nhật kết quả người sử dụng đất đã thực hiện nghĩa vụ tài chính theo các tiêu chí: số tiền đã nộp, số tiền còn nợ, số tiền chậm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6.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 quy định tại Khoản 3 Điều 8 Thông tư này ra số tháng, năm hoàn thành nghĩa vụ tài chính theo Mẫu số 04/LCHS ban hành kèm theo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7. Phối hợp với cơ quan tài nguyên và môi trường và cơ quan tài chính rà soát các trường hợp thuộc đối tượng phải điều chỉnh đơn giá thuê đất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để xác định và thông báo số tiền thuê đất phải nộp cho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8. Thực hiện quyết toán số tiền thuê đất mà người sử dụng đất đã tạm nộp và ban hành Thông báo nộp tiền thuê đất theo quy định tại Khoản 3 Điều 32 Nghị định số 46/2014/NĐ-CP ngày 15 tháng 5 năm 2014 của Chính phủ về thu tiền thuê đất, thuê mặt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lastRenderedPageBreak/>
        <w:t>Điều 13.</w:t>
      </w:r>
      <w:proofErr w:type="gramEnd"/>
      <w:r w:rsidRPr="00B5469A">
        <w:rPr>
          <w:rFonts w:ascii="Times New Roman" w:eastAsia="Times New Roman" w:hAnsi="Times New Roman" w:cs="Times New Roman"/>
          <w:b/>
          <w:bCs/>
          <w:color w:val="000000"/>
        </w:rPr>
        <w:t xml:space="preserve"> Trách nhiệm của Kho bạc nhà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Thực hiện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xml:space="preserve"> tiền theo Thông báo do cơ quan thuế ban hành và cung cấp chứng từ thu cho người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xml:space="preserve"> nộp (nếu có). Đối với các trường hợp đã được cơ quan thuế tính số tiền chậm nộp thì cơ quan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xml:space="preserve"> tiền căn cứ cách tính của cơ quan thuế xác định ngay số tiền chậm nộp để thu nếu người sử dụng đất tiếp tục chậm nộp.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Mở sổ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dõi việc tiếp nhận Thông báo nộp các khoản nghĩa vụ tài chính do cơ quan thuế chuyển đến để theo dõi thu nộp tiền vào ngân sách nhà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14.</w:t>
      </w:r>
      <w:proofErr w:type="gramEnd"/>
      <w:r w:rsidRPr="00B5469A">
        <w:rPr>
          <w:rFonts w:ascii="Times New Roman" w:eastAsia="Times New Roman" w:hAnsi="Times New Roman" w:cs="Times New Roman"/>
          <w:b/>
          <w:bCs/>
          <w:color w:val="000000"/>
        </w:rPr>
        <w:t xml:space="preserve"> Thủ tục bàn giao, tiếp nhận hồ sơ xác định nghĩa vụ tài chính về đất </w:t>
      </w:r>
      <w:proofErr w:type="gramStart"/>
      <w:r w:rsidRPr="00B5469A">
        <w:rPr>
          <w:rFonts w:ascii="Times New Roman" w:eastAsia="Times New Roman" w:hAnsi="Times New Roman" w:cs="Times New Roman"/>
          <w:b/>
          <w:bCs/>
          <w:color w:val="000000"/>
        </w:rPr>
        <w:t>đai</w:t>
      </w:r>
      <w:proofErr w:type="gramEnd"/>
      <w:r w:rsidRPr="00B5469A">
        <w:rPr>
          <w:rFonts w:ascii="Times New Roman" w:eastAsia="Times New Roman" w:hAnsi="Times New Roman" w:cs="Times New Roman"/>
          <w:b/>
          <w:bCs/>
          <w:color w:val="000000"/>
        </w:rPr>
        <w:t xml:space="preserve"> của người sử dụng đất giữa Văn phòng đăng ký đất đai và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Thực hiện bàn giao hồ sơ hàng ngày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ngày làm việc và phải được ghi vào “Sổ giao nhận hồ sơ về nghĩa vụ tài chính về đất đai” theo Mẫu số 05/LCHS ban hành kèm theo Thông tư này. Sở Tài nguyên và Môi trường và Cục Thuế tỉnh, thành phố trực thuộc Trung ương căn cứ vào tình hình thực tế địa phương để quy định địa điểm bàn giao hồ sơ xác định nghĩa vụ tài chính về đất đai của người sử dụng đất giữa Văn phòng đăng ký đất đai (Chi nhánh Văn phòng đăng ký đất đai) với Cơ quan thuế (Cục thuế, Chi cục Thuế) cho phù hợp.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Người nhận và người giao hồ sơ phải ký xác nhận vào sổ giao nhận hồ sơ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sau:</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giao hồ sơ kèm theo Bảng kê danh mục các hồ sơ và các thành phần hồ sơ kèm theo để chuyển cho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Đối với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Mỗi lần tiếp nhận hồ sơ do Văn phòng đăng ký đất đai chuyển đến, người nhận hồ sơ phải kiểm tra tính đầy đủ của từng loại giấy tờ có trong hồ sơ ghi vào Sổ giao nhận hồ sơ về nghĩa vụ tài chính đảm bảo các thông tin: Họ tên người sử dụng đất, chi tiết từng loại giấy tờ của từng hồ sơ, ngày tháng nhận bàn giao hồ sơ và chữ ký xác nhận của người bàn giao hồ sơ về nghĩa vụ tài chính.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Lập Bảng kê các Thông báo nộp các khoản nghĩa vụ tài chính của người sử dụng đất kèm theo các Thông báo để chuyển cho Văn phòng đăng ký đất đai để theo dõi, phối hợp đôn đốc thu nộp với đầy đủ các thông tin: Số, ngày ra Thông báo nộp các khoản nghĩa vụ tài chính, họ tên người sử dụng đất, ngày tháng nhận bàn giao Thông báo.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15.</w:t>
      </w:r>
      <w:proofErr w:type="gramEnd"/>
      <w:r w:rsidRPr="00B5469A">
        <w:rPr>
          <w:rFonts w:ascii="Times New Roman" w:eastAsia="Times New Roman" w:hAnsi="Times New Roman" w:cs="Times New Roman"/>
          <w:b/>
          <w:bCs/>
          <w:color w:val="000000"/>
        </w:rPr>
        <w:t xml:space="preserve"> Quy trình luân chuyển hồ sơ xác định nghĩa vụ tài chính về đất </w:t>
      </w:r>
      <w:proofErr w:type="gramStart"/>
      <w:r w:rsidRPr="00B5469A">
        <w:rPr>
          <w:rFonts w:ascii="Times New Roman" w:eastAsia="Times New Roman" w:hAnsi="Times New Roman" w:cs="Times New Roman"/>
          <w:b/>
          <w:bCs/>
          <w:color w:val="000000"/>
        </w:rPr>
        <w:t>đai</w:t>
      </w:r>
      <w:proofErr w:type="gramEnd"/>
      <w:r w:rsidRPr="00B5469A">
        <w:rPr>
          <w:rFonts w:ascii="Times New Roman" w:eastAsia="Times New Roman" w:hAnsi="Times New Roman" w:cs="Times New Roman"/>
          <w:b/>
          <w:bCs/>
          <w:color w:val="000000"/>
        </w:rPr>
        <w:t xml:space="preserve"> của người sử dụng đất trong trường hợp được giao đất, cho thuê đất trả tiền thuê đất một lần cho cả thời gian thuê thông qua hình thức đấu giá</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1. Căn cứ Quyết định phê duyệt kết quả trúng đấu giá của cơ quan nhà nước có thẩm quyền, người trúng đấu giá thực hiện kê khai giấy tờ theo quy định tại Khoản 2 Điều 5 Thông tư này để nộp kèm theo Quyết định phê duyệt kết quả trúng đấu giá của cơ quan nhà nước có thẩm quyền (bản sao) tại Văn phòng đăng ký đất đai. </w:t>
      </w:r>
      <w:proofErr w:type="gramStart"/>
      <w:r w:rsidRPr="00B5469A">
        <w:rPr>
          <w:rFonts w:ascii="Times New Roman" w:eastAsia="Times New Roman" w:hAnsi="Times New Roman" w:cs="Times New Roman"/>
          <w:color w:val="000000"/>
        </w:rPr>
        <w:t>Thời hạn nộp hồ sơ tối đa không quá 05 ngày làm việc kể từ ngày có Quyết định phê duyệt kết quả trúng đấu giá.</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2.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lập Phiếu chuyển thông tin xác định nghĩa vụ tài chính của người trúng đấu giá để gửi kèm các giấy tờ tại Khoản 2 Điều 5 Thông tư này cho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Cơ quan thuế xác định số tiền trúng đấu giá và các khoản nghĩa vụ tài chính khác phải nộp để thông báo cho người trúng đấu giá,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và Kho bạc nhà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Trường hợp quy chế bán đấu giá không quy định cụ thể thời gian nộp tiền trúng đấu giá thì cơ quan thuế thực hiện thông báo thời hạn nộp tiền trúng đấu giá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về thu tiền sử dụng đất, thu tiền thuê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Người trúng đấu giá có trách nhiệm nộp tiền tại Kho bạc nhà nước (hoặc cơ quan được Kho bạc nhà nước ủy nhiệm </w:t>
      </w:r>
      <w:proofErr w:type="gramStart"/>
      <w:r w:rsidRPr="00B5469A">
        <w:rPr>
          <w:rFonts w:ascii="Times New Roman" w:eastAsia="Times New Roman" w:hAnsi="Times New Roman" w:cs="Times New Roman"/>
          <w:color w:val="000000"/>
        </w:rPr>
        <w:t>thu</w:t>
      </w:r>
      <w:proofErr w:type="gramEnd"/>
      <w:r w:rsidRPr="00B5469A">
        <w:rPr>
          <w:rFonts w:ascii="Times New Roman" w:eastAsia="Times New Roman" w:hAnsi="Times New Roman" w:cs="Times New Roman"/>
          <w:color w:val="000000"/>
        </w:rPr>
        <w:t>) theo đúng thời hạn tại Thông báo do cơ quan thuế ban hành.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Trường hợp nộp chậm so với thời hạn quy định tại Thông báo của cơ quan thuế thì phải nộp tiền chậm nộp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quản lý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5. Căn cứ chứng từ nộp tiền và Thông báo nộp tiền của cơ quan thuế,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trình cơ quan nhà nước có thẩm quyền cấp giấy chứng nhận cho người trúng đấu giá theo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16.</w:t>
      </w:r>
      <w:proofErr w:type="gramEnd"/>
      <w:r w:rsidRPr="00B5469A">
        <w:rPr>
          <w:rFonts w:ascii="Times New Roman" w:eastAsia="Times New Roman" w:hAnsi="Times New Roman" w:cs="Times New Roman"/>
          <w:b/>
          <w:bCs/>
          <w:color w:val="000000"/>
        </w:rPr>
        <w:t xml:space="preserve"> Quy trình luân chuyển hồ sơ xác định nghĩa vụ tài chính về đất </w:t>
      </w:r>
      <w:proofErr w:type="gramStart"/>
      <w:r w:rsidRPr="00B5469A">
        <w:rPr>
          <w:rFonts w:ascii="Times New Roman" w:eastAsia="Times New Roman" w:hAnsi="Times New Roman" w:cs="Times New Roman"/>
          <w:b/>
          <w:bCs/>
          <w:color w:val="000000"/>
        </w:rPr>
        <w:t>đai</w:t>
      </w:r>
      <w:proofErr w:type="gramEnd"/>
      <w:r w:rsidRPr="00B5469A">
        <w:rPr>
          <w:rFonts w:ascii="Times New Roman" w:eastAsia="Times New Roman" w:hAnsi="Times New Roman" w:cs="Times New Roman"/>
          <w:b/>
          <w:bCs/>
          <w:color w:val="000000"/>
        </w:rPr>
        <w:t xml:space="preserve"> của người sử dụng đất trong trường hợp cho thuê đất trả tiền thuê đất hàng năm thông qua hình thức đấu giá</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1. Căn cứ Quyết định phê duyệt kết quả trúng đấu giá của cơ quan nhà nước có thẩm quyền, người trúng đấu giá thực hiện kê khai giấy tờ theo quy định tại Khoản 2, Khoản 4 Điều 5 Thông tư này để nộp kèm theo Quyết định phê duyệt kết quả trúng đấu giá của cơ quan nhà nước có thẩm quyền (bản chính) tại Văn phòng đăng ký đất đai. </w:t>
      </w:r>
      <w:proofErr w:type="gramStart"/>
      <w:r w:rsidRPr="00B5469A">
        <w:rPr>
          <w:rFonts w:ascii="Times New Roman" w:eastAsia="Times New Roman" w:hAnsi="Times New Roman" w:cs="Times New Roman"/>
          <w:color w:val="000000"/>
        </w:rPr>
        <w:t>Thời hạn nộp hồ sơ tối đa không quá 05 ngày làm việc kể từ ngày có Quyết định phê duyệt kết quả trúng đấu giá.</w:t>
      </w:r>
      <w:proofErr w:type="gramEnd"/>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Văn phòng đăng ký đất đai thực hiện lập phiếu chuyển thông tin xác định nghĩa vụ tài chính của người trúng đấu giá để gửi kèm các giấy tờ tại Khoản 2, Khoản 4 Điều 5 Thông tư này để luân chuyển theo quy định tại Điểm b Khoản 4 Điều 10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Căn cứ vào hồ sơ do Văn phòng đăng ký đất đai chuyển đến và văn bản của cơ quan tài chính xác định số tiền bồi thường, giải phóng mặt bằng mà người trúng đấu giá trả trước theo quy định tại Khoản 1 Điều 6 Thông tư số 77/2014/TT-BTC, cơ quan thuế thực hiện: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Xác định đơn giá thuê đất hàng năm để cơ quan tài nguyên môi trường ghi vào Hợp đồng thuê đất, thông báo số tiền thuê đất phải nộp và các nghĩa vụ tài chính khác (nếu có) cho người trúng đấu giá theo quy định của pháp luật.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Xác nhận thời gian đã hoàn thành nghĩa vụ về tiền thuê đất hàng năm do người trúng đấu giá đã trả trước tiền bồi thường, giải phóng mặt bằng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Căn cứ Hợp đồng thuê đất,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trình cơ quan nhà nước có thẩm quyền cấp giấy chứng nhận cho người trúng đấu giá theo quy định của pháp luật.</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Mục 3</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TRAO ĐỔI THÔNG TIN THEO HÌNH THỨC ĐIỆN TỬ KHI XÁC ĐỊNH NGHĨA VỤ TÀI CHÍNH VỀ ĐẤT ĐAI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lastRenderedPageBreak/>
        <w:t>Điều 17.</w:t>
      </w:r>
      <w:proofErr w:type="gramEnd"/>
      <w:r w:rsidRPr="00B5469A">
        <w:rPr>
          <w:rFonts w:ascii="Times New Roman" w:eastAsia="Times New Roman" w:hAnsi="Times New Roman" w:cs="Times New Roman"/>
          <w:b/>
          <w:bCs/>
          <w:color w:val="000000"/>
        </w:rPr>
        <w:t xml:space="preserve"> Quy định về trao đổi thông tin </w:t>
      </w:r>
      <w:proofErr w:type="gramStart"/>
      <w:r w:rsidRPr="00B5469A">
        <w:rPr>
          <w:rFonts w:ascii="Times New Roman" w:eastAsia="Times New Roman" w:hAnsi="Times New Roman" w:cs="Times New Roman"/>
          <w:b/>
          <w:bCs/>
          <w:color w:val="000000"/>
        </w:rPr>
        <w:t>theo</w:t>
      </w:r>
      <w:proofErr w:type="gramEnd"/>
      <w:r w:rsidRPr="00B5469A">
        <w:rPr>
          <w:rFonts w:ascii="Times New Roman" w:eastAsia="Times New Roman" w:hAnsi="Times New Roman" w:cs="Times New Roman"/>
          <w:b/>
          <w:bCs/>
          <w:color w:val="000000"/>
        </w:rPr>
        <w:t xml:space="preserve"> hình thức điện tử khi xác định nghĩa vụ tài chính về đất đai của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Việc trao đổi thông tin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hình thức điện tử giữa Văn phòng đăng ký đất đai và cơ quan thuế để xác định nghĩa vụ tài chính của người sử dụng đất được thực hiện khi đã đáp ứng được hạ tầng kỹ thuật và hệ thống ứng dụng công nghệ thông tin.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Thông tin trao đổi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hình thức điện tử gồm: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a) Hệ thống danh mục dùng </w:t>
      </w:r>
      <w:proofErr w:type="gramStart"/>
      <w:r w:rsidRPr="00B5469A">
        <w:rPr>
          <w:rFonts w:ascii="Times New Roman" w:eastAsia="Times New Roman" w:hAnsi="Times New Roman" w:cs="Times New Roman"/>
          <w:color w:val="000000"/>
        </w:rPr>
        <w:t>chung</w:t>
      </w:r>
      <w:proofErr w:type="gramEnd"/>
      <w:r w:rsidRPr="00B5469A">
        <w:rPr>
          <w:rFonts w:ascii="Times New Roman" w:eastAsia="Times New Roman" w:hAnsi="Times New Roman" w:cs="Times New Roman"/>
          <w:color w:val="000000"/>
        </w:rPr>
        <w:t xml:space="preserve"> (ví dụ: vị trí, địa chỉ thửa đất, giá đất,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b) Phiếu chuyển thông tin để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c) Các tệp tin điện tử phục vụ việc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d) Các tệp tin điện tử về nghĩa vụ tài chính phải nộp của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đ) Thông tin về kết quả thực hiện nghĩa vụ tài chính của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e) Thông tin kết quả xử lý hồ sơ từng bước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trình (nếu có).</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Thông tin trao đổi quy định tại Khoản 2 Điều này phải gắn kèm chữ ký số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quy định của pháp luật về giao dịch điện tử.</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Trường hợp do hạ tầng kỹ thuật công nghệ hoặc hệ thống ứng dụng công nghệ thông tin chưa đồng bộ, không đáp ứng được việc trao đổi thông tin theo hình thức điện tử để xác định nghĩa vụ tài chính thì việc trao đổi thông tin giữa Văn phòng đăng ký đất đai và cơ quan thuế thực hiện bằng hồ sơ giấy theo quy định.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18.</w:t>
      </w:r>
      <w:proofErr w:type="gramEnd"/>
      <w:r w:rsidRPr="00B5469A">
        <w:rPr>
          <w:rFonts w:ascii="Times New Roman" w:eastAsia="Times New Roman" w:hAnsi="Times New Roman" w:cs="Times New Roman"/>
          <w:b/>
          <w:bCs/>
          <w:color w:val="000000"/>
        </w:rPr>
        <w:t xml:space="preserve"> Quy trình trao đổi thông tin giữa Văn phòng đăng ký đất </w:t>
      </w:r>
      <w:proofErr w:type="gramStart"/>
      <w:r w:rsidRPr="00B5469A">
        <w:rPr>
          <w:rFonts w:ascii="Times New Roman" w:eastAsia="Times New Roman" w:hAnsi="Times New Roman" w:cs="Times New Roman"/>
          <w:b/>
          <w:bCs/>
          <w:color w:val="000000"/>
        </w:rPr>
        <w:t>đai</w:t>
      </w:r>
      <w:proofErr w:type="gramEnd"/>
      <w:r w:rsidRPr="00B5469A">
        <w:rPr>
          <w:rFonts w:ascii="Times New Roman" w:eastAsia="Times New Roman" w:hAnsi="Times New Roman" w:cs="Times New Roman"/>
          <w:b/>
          <w:bCs/>
          <w:color w:val="000000"/>
        </w:rPr>
        <w:t xml:space="preserve"> và cơ quan thuế khi thực hiện thông qua hệ thống thông tin điện tử</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tiếp nhận hồ sơ, kiểm tra tính đầy đủ hồ sơ của người sử dụng đất, thực hiện nhập đầy đủ các thông tin vào ứng dụng quản lý tại đơn vị. Ký số và truyền thông tin điện tử (bao gồm cả các tệp tin) phục vụ xác định nghĩa vụ tài chính sang cơ quan thuế.</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Cơ quan thuế thực hiện xác định nghĩa vụ tài chính của người sử dụng đất. Ký số và truyền thông tin điện tử về nghĩa vụ tài chính của người sử dụng đất sang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in Thông báo nghĩa vụ tài chính chuyển cho cơ quan tiếp nhận hồ sơ để gửi (hoặc trả trực tiếp) cho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4. Căn cứ chứng từ nộp tiền và Thông báo nộp tiền của cơ quan thuế, Văn phòng đăng ký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trình cơ quan nhà nước có thẩm quyền cấp giấy chứng nhận cho người sử dụng đất theo quy định của pháp luật.</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Chương III</w:t>
      </w:r>
    </w:p>
    <w:p w:rsidR="00B5469A" w:rsidRPr="00B5469A" w:rsidRDefault="00B5469A" w:rsidP="00B5469A">
      <w:pPr>
        <w:shd w:val="clear" w:color="auto" w:fill="FFFFFF"/>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TỔ CHỨC THỰC HIỆN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19.</w:t>
      </w:r>
      <w:proofErr w:type="gramEnd"/>
      <w:r w:rsidRPr="00B5469A">
        <w:rPr>
          <w:rFonts w:ascii="Times New Roman" w:eastAsia="Times New Roman" w:hAnsi="Times New Roman" w:cs="Times New Roman"/>
          <w:b/>
          <w:bCs/>
          <w:color w:val="000000"/>
        </w:rPr>
        <w:t xml:space="preserve"> Xử lý chuyển tiếp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1. Đối với hồ sơ thủ tục hành chính về đất đai của người sử dụng đất mà Văn phòng đăng ký quyền sử dụng đất (Văn phòng đăng ký đất đai) hoặc cơ quan tài nguyên và môi trường tiếp nhận và đã chuyển cho cơ quan thuế hoặc cơ quan tài chính để xác định nghĩa vụ tài chính trước ngày Thông tư này có hiệu lực thi hành thì tiếp tục thực hiện việc luân chuyển hồ sơ và trách nhiệm của các cơ quan thực hiện theo quy định tại Công văn số 15286/BTC-QLCS ngày 23 tháng 10 năm 2014 của Bộ Tài chính hướng dẫn tạm thời về trình tự, thủ tục thẩm định giá đất và hồ sơ, trình tự, thủ tục, luân chuyển hồ sơ của người sử dụng đất khi thực hiện nghĩa vụ tài chính về đất đai và Quy định cụ thể của địa phương về việc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Đối với hồ sơ thủ tục hành chính về đất đai của người sử dụng đất mà cơ quan tiếp nhận hồ sơ chưa chuyển hồ sơ xác định nghĩa vụ tài chính cho cơ quan thuế trước ngày Thông tư này có hiệu lực thi hành thì thực hiện việc luân chuyển hồ sơ và trách nhiệm của các cơ quan theo quy định tại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3. Đối với hồ sơ thủ tục hành chính về đất đai của người sử dụng đất mà Văn phòng đăng ký quyền sử dụng đất đã tiếp nhận trước khi thành lập Văn phòng đăng ký đất đai (một cấp) nhưng chưa luân chuyển hồ sơ thực hiện nghĩa vụ tài chính trước ngày Thông tư này có hiệu lực thi hành, sau khi bàn giao hồ sơ của người sử dụng đất cho Văn phòng đăng ký đất đai thì thực hiện luân chuyển để xác định nghĩa vụ tài chính đất đai theo quy định tại Thông tư này.</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20.</w:t>
      </w:r>
      <w:proofErr w:type="gramEnd"/>
      <w:r w:rsidRPr="00B5469A">
        <w:rPr>
          <w:rFonts w:ascii="Times New Roman" w:eastAsia="Times New Roman" w:hAnsi="Times New Roman" w:cs="Times New Roman"/>
          <w:b/>
          <w:bCs/>
          <w:color w:val="000000"/>
        </w:rPr>
        <w:t xml:space="preserve"> Trách nhiệm thi hành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Ủy ban nhân dân tỉnh, thành phố trực thuộc trung ương có trách nhiệm ban hành quy trình luân chuyển hồ sơ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của người sử dụng đất theo hướng dẫn tại Thông tư này phù hợp với điều kiện thực tế địa phương. Trong đó, cần quy định rõ về thời gian luân chuyển hồ sơ giữa các cơ quan đảm bảo không được vượt quá tổng thời gian thực hiện từng loại thủ tục hành chính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theo quy định của Chính phủ.</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Cơ quan tiếp nhận hồ sơ, cơ quan thuế, cơ quan tài chính, kho bạc nhà nước có trách nhiệm thực hiện giải quyết hồ sơ xác định nghĩa vụ tài chính về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 xml:space="preserve"> của người sử dụng đất trong thời hạn quy định tại Thông tư này và Quy định cụ thể của địa phương. Chịu trách nhiệm </w:t>
      </w:r>
      <w:proofErr w:type="gramStart"/>
      <w:r w:rsidRPr="00B5469A">
        <w:rPr>
          <w:rFonts w:ascii="Times New Roman" w:eastAsia="Times New Roman" w:hAnsi="Times New Roman" w:cs="Times New Roman"/>
          <w:color w:val="000000"/>
        </w:rPr>
        <w:t>theo</w:t>
      </w:r>
      <w:proofErr w:type="gramEnd"/>
      <w:r w:rsidRPr="00B5469A">
        <w:rPr>
          <w:rFonts w:ascii="Times New Roman" w:eastAsia="Times New Roman" w:hAnsi="Times New Roman" w:cs="Times New Roman"/>
          <w:color w:val="000000"/>
        </w:rPr>
        <w:t xml:space="preserve"> nhiệm vụ được phân công đối với trường hợp chậm xử lý gây thiệt hại cho nhà nước và người sử dụng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proofErr w:type="gramStart"/>
      <w:r w:rsidRPr="00B5469A">
        <w:rPr>
          <w:rFonts w:ascii="Times New Roman" w:eastAsia="Times New Roman" w:hAnsi="Times New Roman" w:cs="Times New Roman"/>
          <w:b/>
          <w:bCs/>
          <w:color w:val="000000"/>
        </w:rPr>
        <w:t>Điều 21.</w:t>
      </w:r>
      <w:proofErr w:type="gramEnd"/>
      <w:r w:rsidRPr="00B5469A">
        <w:rPr>
          <w:rFonts w:ascii="Times New Roman" w:eastAsia="Times New Roman" w:hAnsi="Times New Roman" w:cs="Times New Roman"/>
          <w:b/>
          <w:bCs/>
          <w:color w:val="000000"/>
        </w:rPr>
        <w:t xml:space="preserve"> Hiệu lực thi hành</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1. Thông tư này có hiệu lực từ ngày 08 tháng 8 năm 2016.</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2. Thông tư này thay thế Thông tư liên tịch số 30/2005/TTLT-BTC-BTNMT ngày 18 tháng 4 năm 2005 của Bộ Tài chính – Bộ Tài nguyên và Môi trường hướng dẫn việc luân chuyển hồ sơ của người sử dụng đất thực hiện nghĩa vụ tài chính về tiền sử dụng đất, tiền thuê đất.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Trong quá trình tổ chức thực hiện, nếu có vướng mắc đề nghị Uỷ ban nhân dân các tỉnh, thành phố trực thuộc Trung ương, các cơ quan và tổ chức, cá nhân phản ảnh kịp thời về Bộ Tài chính và Bộ Tài nguyên và Môi trường để nghiên cứu, hướng dẫn bổ sung./.</w:t>
      </w:r>
    </w:p>
    <w:p w:rsidR="00B5469A" w:rsidRPr="00B5469A" w:rsidRDefault="00B5469A" w:rsidP="00B5469A">
      <w:pPr>
        <w:shd w:val="clear" w:color="auto" w:fill="FFFFFF"/>
        <w:spacing w:before="240" w:after="120" w:line="240" w:lineRule="auto"/>
        <w:rPr>
          <w:rFonts w:ascii="Times New Roman" w:eastAsia="Times New Roman" w:hAnsi="Times New Roman" w:cs="Times New Roman"/>
          <w:color w:val="2E74B5"/>
        </w:rPr>
      </w:pPr>
      <w:r w:rsidRPr="00B5469A">
        <w:rPr>
          <w:rFonts w:ascii="Times New Roman" w:eastAsia="Times New Roman" w:hAnsi="Times New Roman" w:cs="Times New Roman"/>
          <w:color w:val="2E74B5"/>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50"/>
        <w:gridCol w:w="4710"/>
      </w:tblGrid>
      <w:tr w:rsidR="00B5469A" w:rsidRPr="00B5469A" w:rsidTr="00B5469A">
        <w:tc>
          <w:tcPr>
            <w:tcW w:w="4650" w:type="dxa"/>
            <w:shd w:val="clear" w:color="auto" w:fill="FFFFFF"/>
            <w:hideMark/>
          </w:tcPr>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KT. BỘ TRƯỞNG</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BỘ TÀI NGUYÊN VÀ MÔI TRƯỜNG</w:t>
            </w:r>
          </w:p>
        </w:tc>
        <w:tc>
          <w:tcPr>
            <w:tcW w:w="4710" w:type="dxa"/>
            <w:shd w:val="clear" w:color="auto" w:fill="FFFFFF"/>
            <w:hideMark/>
          </w:tcPr>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KT. BỘ TRƯỞNG BỘ TÀI CHÍNH</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THỨ TRƯỞNG</w:t>
            </w:r>
          </w:p>
        </w:tc>
      </w:tr>
      <w:tr w:rsidR="00B5469A" w:rsidRPr="00B5469A" w:rsidTr="00B5469A">
        <w:tc>
          <w:tcPr>
            <w:tcW w:w="4650" w:type="dxa"/>
            <w:shd w:val="clear" w:color="auto" w:fill="FFFFFF"/>
            <w:hideMark/>
          </w:tcPr>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THỨ TRƯỞNG</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 </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Đã ký</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Nguyễn Thị Phương Hoa</w:t>
            </w:r>
          </w:p>
        </w:tc>
        <w:tc>
          <w:tcPr>
            <w:tcW w:w="4710" w:type="dxa"/>
            <w:shd w:val="clear" w:color="auto" w:fill="FFFFFF"/>
            <w:hideMark/>
          </w:tcPr>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 </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lastRenderedPageBreak/>
              <w:t> </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Đã ký</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12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color w:val="000000"/>
              </w:rPr>
              <w:t> </w:t>
            </w:r>
          </w:p>
          <w:p w:rsidR="00B5469A" w:rsidRPr="00B5469A" w:rsidRDefault="00B5469A" w:rsidP="00B5469A">
            <w:pPr>
              <w:spacing w:before="240" w:after="0" w:line="240" w:lineRule="auto"/>
              <w:jc w:val="center"/>
              <w:rPr>
                <w:rFonts w:ascii="Times New Roman" w:eastAsia="Times New Roman" w:hAnsi="Times New Roman" w:cs="Times New Roman"/>
                <w:color w:val="000000"/>
              </w:rPr>
            </w:pPr>
            <w:r w:rsidRPr="00B5469A">
              <w:rPr>
                <w:rFonts w:ascii="Times New Roman" w:eastAsia="Times New Roman" w:hAnsi="Times New Roman" w:cs="Times New Roman"/>
                <w:b/>
                <w:bCs/>
                <w:color w:val="000000"/>
              </w:rPr>
              <w:t>Nguyễn Hữu Chí</w:t>
            </w:r>
          </w:p>
        </w:tc>
      </w:tr>
    </w:tbl>
    <w:p w:rsidR="00B5469A" w:rsidRPr="00B5469A" w:rsidRDefault="00B5469A" w:rsidP="00B5469A">
      <w:pPr>
        <w:shd w:val="clear" w:color="auto" w:fill="FFFFFF"/>
        <w:spacing w:before="240" w:after="120" w:line="240" w:lineRule="auto"/>
        <w:rPr>
          <w:rFonts w:ascii="Times New Roman" w:eastAsia="Times New Roman" w:hAnsi="Times New Roman" w:cs="Times New Roman"/>
          <w:color w:val="2E74B5"/>
        </w:rPr>
      </w:pPr>
      <w:r w:rsidRPr="00B5469A">
        <w:rPr>
          <w:rFonts w:ascii="Times New Roman" w:eastAsia="Times New Roman" w:hAnsi="Times New Roman" w:cs="Times New Roman"/>
          <w:color w:val="2E74B5"/>
        </w:rPr>
        <w:lastRenderedPageBreak/>
        <w:t> </w:t>
      </w:r>
    </w:p>
    <w:p w:rsidR="00B5469A" w:rsidRPr="00B5469A" w:rsidRDefault="00B5469A" w:rsidP="00B5469A">
      <w:pPr>
        <w:shd w:val="clear" w:color="auto" w:fill="FFFFFF"/>
        <w:spacing w:before="240" w:after="0" w:line="240" w:lineRule="auto"/>
        <w:rPr>
          <w:rFonts w:ascii="Times New Roman" w:eastAsia="Times New Roman" w:hAnsi="Times New Roman" w:cs="Times New Roman"/>
          <w:color w:val="000000"/>
        </w:rPr>
      </w:pPr>
      <w:r w:rsidRPr="00B5469A">
        <w:rPr>
          <w:rFonts w:ascii="Times New Roman" w:eastAsia="Times New Roman" w:hAnsi="Times New Roman" w:cs="Times New Roman"/>
          <w:color w:val="000000"/>
        </w:rPr>
        <w:t>Nơi nhận:</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Văn phòng Trung ương và các Ban của Đảng;</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Thủ tướng, các Phó Thủ tướng Chính phủ;</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 Văn phòng Tổng bí </w:t>
      </w:r>
      <w:proofErr w:type="gramStart"/>
      <w:r w:rsidRPr="00B5469A">
        <w:rPr>
          <w:rFonts w:ascii="Times New Roman" w:eastAsia="Times New Roman" w:hAnsi="Times New Roman" w:cs="Times New Roman"/>
          <w:color w:val="000000"/>
        </w:rPr>
        <w:t>thư</w:t>
      </w:r>
      <w:proofErr w:type="gramEnd"/>
      <w:r w:rsidRPr="00B5469A">
        <w:rPr>
          <w:rFonts w:ascii="Times New Roman" w:eastAsia="Times New Roman" w:hAnsi="Times New Roman" w:cs="Times New Roman"/>
          <w:color w:val="000000"/>
        </w:rPr>
        <w: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Văn phòng Chủ tịch nước, Quốc hội;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Hội đồng dân tộc và các Ủy ban của Quốc hội;</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Các Bộ, cơ quan ngang Bộ, cơ quan thuộc Chính phủ;</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Viện Kiểm sát nhân dân tối cao;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Toà </w:t>
      </w:r>
      <w:proofErr w:type="gramStart"/>
      <w:r w:rsidRPr="00B5469A">
        <w:rPr>
          <w:rFonts w:ascii="Times New Roman" w:eastAsia="Times New Roman" w:hAnsi="Times New Roman" w:cs="Times New Roman"/>
          <w:color w:val="000000"/>
        </w:rPr>
        <w:t>án</w:t>
      </w:r>
      <w:proofErr w:type="gramEnd"/>
      <w:r w:rsidRPr="00B5469A">
        <w:rPr>
          <w:rFonts w:ascii="Times New Roman" w:eastAsia="Times New Roman" w:hAnsi="Times New Roman" w:cs="Times New Roman"/>
          <w:color w:val="000000"/>
        </w:rPr>
        <w:t xml:space="preserve"> nhân dân tối cao;</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Kiểm toán nhà nước;</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UBTW Mặt trận Tổ quốc Việt Nam;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HĐND, UBND các tỉnh, TP trực thuộc TW;</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Sở TC, Sở TNMT, Cục thuế, KBNN các tỉnh, TP trực thuộc TW</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Phòng Thương mại và Công nghiệp Việt Nam;</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Công báo; Cục Kiểm tra văn bản (Bộ Tư pháp);</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Cổng thông tin điện tử: Chính phủ, Bộ Tài chính, Cục QLCS;</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 Cổng thông tin điện tử: Bộ TBMT, </w:t>
      </w:r>
      <w:bookmarkStart w:id="0" w:name="_GoBack"/>
      <w:bookmarkEnd w:id="0"/>
      <w:r w:rsidRPr="00B5469A">
        <w:rPr>
          <w:rFonts w:ascii="Times New Roman" w:eastAsia="Times New Roman" w:hAnsi="Times New Roman" w:cs="Times New Roman"/>
          <w:color w:val="000000"/>
        </w:rPr>
        <w:t xml:space="preserve">Tổng cục Quản lý đất </w:t>
      </w:r>
      <w:proofErr w:type="gramStart"/>
      <w:r w:rsidRPr="00B5469A">
        <w:rPr>
          <w:rFonts w:ascii="Times New Roman" w:eastAsia="Times New Roman" w:hAnsi="Times New Roman" w:cs="Times New Roman"/>
          <w:color w:val="000000"/>
        </w:rPr>
        <w:t>đai</w:t>
      </w:r>
      <w:proofErr w:type="gramEnd"/>
      <w:r w:rsidRPr="00B5469A">
        <w:rPr>
          <w:rFonts w:ascii="Times New Roman" w:eastAsia="Times New Roman" w:hAnsi="Times New Roman" w:cs="Times New Roman"/>
          <w:color w:val="000000"/>
        </w:rPr>
        <w:t>;</w:t>
      </w:r>
    </w:p>
    <w:p w:rsidR="00B5469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xml:space="preserve">- Các </w:t>
      </w:r>
      <w:proofErr w:type="gramStart"/>
      <w:r w:rsidRPr="00B5469A">
        <w:rPr>
          <w:rFonts w:ascii="Times New Roman" w:eastAsia="Times New Roman" w:hAnsi="Times New Roman" w:cs="Times New Roman"/>
          <w:color w:val="000000"/>
        </w:rPr>
        <w:t>đơn</w:t>
      </w:r>
      <w:proofErr w:type="gramEnd"/>
      <w:r w:rsidRPr="00B5469A">
        <w:rPr>
          <w:rFonts w:ascii="Times New Roman" w:eastAsia="Times New Roman" w:hAnsi="Times New Roman" w:cs="Times New Roman"/>
          <w:color w:val="000000"/>
        </w:rPr>
        <w:t xml:space="preserve"> vị thuộc Bộ Tài chính, Bộ TNMT</w:t>
      </w:r>
    </w:p>
    <w:p w:rsidR="00140B4A" w:rsidRPr="00B5469A" w:rsidRDefault="00B5469A" w:rsidP="00B5469A">
      <w:pPr>
        <w:shd w:val="clear" w:color="auto" w:fill="FFFFFF"/>
        <w:spacing w:before="240" w:after="0" w:line="240" w:lineRule="auto"/>
        <w:jc w:val="both"/>
        <w:rPr>
          <w:rFonts w:ascii="Times New Roman" w:eastAsia="Times New Roman" w:hAnsi="Times New Roman" w:cs="Times New Roman"/>
          <w:color w:val="000000"/>
        </w:rPr>
      </w:pPr>
      <w:r w:rsidRPr="00B5469A">
        <w:rPr>
          <w:rFonts w:ascii="Times New Roman" w:eastAsia="Times New Roman" w:hAnsi="Times New Roman" w:cs="Times New Roman"/>
          <w:color w:val="000000"/>
        </w:rPr>
        <w:t>- Lưu: VT, Cục QLCS, Tổng cục QLĐĐ.</w:t>
      </w:r>
    </w:p>
    <w:sectPr w:rsidR="00140B4A" w:rsidRPr="00B54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051314"/>
    <w:rsid w:val="00140B4A"/>
    <w:rsid w:val="00537CE2"/>
    <w:rsid w:val="005562D6"/>
    <w:rsid w:val="006078F9"/>
    <w:rsid w:val="00635867"/>
    <w:rsid w:val="006E1E66"/>
    <w:rsid w:val="008B5B56"/>
    <w:rsid w:val="009C3F10"/>
    <w:rsid w:val="00A46420"/>
    <w:rsid w:val="00A6624B"/>
    <w:rsid w:val="00B5469A"/>
    <w:rsid w:val="00C23D9A"/>
    <w:rsid w:val="00C73EDC"/>
    <w:rsid w:val="00D92644"/>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7125">
      <w:bodyDiv w:val="1"/>
      <w:marLeft w:val="0"/>
      <w:marRight w:val="0"/>
      <w:marTop w:val="0"/>
      <w:marBottom w:val="0"/>
      <w:divBdr>
        <w:top w:val="none" w:sz="0" w:space="0" w:color="auto"/>
        <w:left w:val="none" w:sz="0" w:space="0" w:color="auto"/>
        <w:bottom w:val="none" w:sz="0" w:space="0" w:color="auto"/>
        <w:right w:val="none" w:sz="0" w:space="0" w:color="auto"/>
      </w:divBdr>
    </w:div>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996884473">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 w:id="1605456639">
      <w:bodyDiv w:val="1"/>
      <w:marLeft w:val="0"/>
      <w:marRight w:val="0"/>
      <w:marTop w:val="0"/>
      <w:marBottom w:val="0"/>
      <w:divBdr>
        <w:top w:val="none" w:sz="0" w:space="0" w:color="auto"/>
        <w:left w:val="none" w:sz="0" w:space="0" w:color="auto"/>
        <w:bottom w:val="none" w:sz="0" w:space="0" w:color="auto"/>
        <w:right w:val="none" w:sz="0" w:space="0" w:color="auto"/>
      </w:divBdr>
    </w:div>
    <w:div w:id="1626234077">
      <w:bodyDiv w:val="1"/>
      <w:marLeft w:val="0"/>
      <w:marRight w:val="0"/>
      <w:marTop w:val="0"/>
      <w:marBottom w:val="0"/>
      <w:divBdr>
        <w:top w:val="none" w:sz="0" w:space="0" w:color="auto"/>
        <w:left w:val="none" w:sz="0" w:space="0" w:color="auto"/>
        <w:bottom w:val="none" w:sz="0" w:space="0" w:color="auto"/>
        <w:right w:val="none" w:sz="0" w:space="0" w:color="auto"/>
      </w:divBdr>
    </w:div>
    <w:div w:id="1674335517">
      <w:bodyDiv w:val="1"/>
      <w:marLeft w:val="0"/>
      <w:marRight w:val="0"/>
      <w:marTop w:val="0"/>
      <w:marBottom w:val="0"/>
      <w:divBdr>
        <w:top w:val="none" w:sz="0" w:space="0" w:color="auto"/>
        <w:left w:val="none" w:sz="0" w:space="0" w:color="auto"/>
        <w:bottom w:val="none" w:sz="0" w:space="0" w:color="auto"/>
        <w:right w:val="none" w:sz="0" w:space="0" w:color="auto"/>
      </w:divBdr>
    </w:div>
    <w:div w:id="1968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1EBC-111E-431C-BBCC-54963A70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2021-07-20T10:38:00Z</dcterms:created>
  <dcterms:modified xsi:type="dcterms:W3CDTF">2021-07-20T10:38:00Z</dcterms:modified>
</cp:coreProperties>
</file>