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345"/>
        <w:gridCol w:w="5505"/>
      </w:tblGrid>
      <w:tr w:rsidR="00174044" w:rsidRPr="00BF06D5" w:rsidTr="00882FB3">
        <w:tc>
          <w:tcPr>
            <w:tcW w:w="3345" w:type="dxa"/>
            <w:shd w:val="clear" w:color="auto" w:fill="FFFFFF"/>
            <w:hideMark/>
          </w:tcPr>
          <w:p w:rsidR="00174044" w:rsidRPr="00BF06D5" w:rsidRDefault="00174044" w:rsidP="00174044">
            <w:pPr>
              <w:spacing w:after="0"/>
              <w:jc w:val="center"/>
              <w:rPr>
                <w:rFonts w:ascii="Times New Roman" w:eastAsia="Times New Roman" w:hAnsi="Times New Roman" w:cs="Times New Roman"/>
                <w:color w:val="000000"/>
                <w:sz w:val="20"/>
                <w:szCs w:val="20"/>
              </w:rPr>
            </w:pPr>
            <w:r w:rsidRPr="00BF06D5">
              <w:rPr>
                <w:rFonts w:ascii="Times New Roman" w:eastAsia="Times New Roman" w:hAnsi="Times New Roman" w:cs="Times New Roman"/>
                <w:b/>
                <w:bCs/>
                <w:color w:val="000000"/>
                <w:sz w:val="20"/>
                <w:szCs w:val="20"/>
              </w:rPr>
              <w:t>CHÍNH PHỦ</w:t>
            </w:r>
            <w:r w:rsidRPr="00BF06D5">
              <w:rPr>
                <w:rFonts w:ascii="Times New Roman" w:eastAsia="Times New Roman" w:hAnsi="Times New Roman" w:cs="Times New Roman"/>
                <w:b/>
                <w:bCs/>
                <w:color w:val="000000"/>
                <w:sz w:val="20"/>
                <w:szCs w:val="20"/>
              </w:rPr>
              <w:br/>
              <w:t>-------</w:t>
            </w:r>
          </w:p>
        </w:tc>
        <w:tc>
          <w:tcPr>
            <w:tcW w:w="5505" w:type="dxa"/>
            <w:shd w:val="clear" w:color="auto" w:fill="FFFFFF"/>
            <w:hideMark/>
          </w:tcPr>
          <w:p w:rsidR="00174044" w:rsidRPr="00BF06D5" w:rsidRDefault="00174044" w:rsidP="00174044">
            <w:pPr>
              <w:spacing w:after="0"/>
              <w:jc w:val="center"/>
              <w:rPr>
                <w:rFonts w:ascii="Times New Roman" w:eastAsia="Times New Roman" w:hAnsi="Times New Roman" w:cs="Times New Roman"/>
                <w:color w:val="000000"/>
                <w:sz w:val="20"/>
                <w:szCs w:val="20"/>
              </w:rPr>
            </w:pPr>
            <w:r w:rsidRPr="00BF06D5">
              <w:rPr>
                <w:rFonts w:ascii="Times New Roman" w:eastAsia="Times New Roman" w:hAnsi="Times New Roman" w:cs="Times New Roman"/>
                <w:b/>
                <w:bCs/>
                <w:color w:val="000000"/>
                <w:sz w:val="20"/>
                <w:szCs w:val="20"/>
              </w:rPr>
              <w:t>CỘNG HÒA XÃ HỘI CHỦ NGHĨA VIỆT NAM</w:t>
            </w:r>
            <w:r w:rsidRPr="00BF06D5">
              <w:rPr>
                <w:rFonts w:ascii="Times New Roman" w:eastAsia="Times New Roman" w:hAnsi="Times New Roman" w:cs="Times New Roman"/>
                <w:b/>
                <w:bCs/>
                <w:color w:val="000000"/>
                <w:sz w:val="20"/>
                <w:szCs w:val="20"/>
              </w:rPr>
              <w:br/>
              <w:t>Độc lập - Tự do - Hạnh phúc</w:t>
            </w:r>
            <w:r w:rsidRPr="00BF06D5">
              <w:rPr>
                <w:rFonts w:ascii="Times New Roman" w:eastAsia="Times New Roman" w:hAnsi="Times New Roman" w:cs="Times New Roman"/>
                <w:b/>
                <w:bCs/>
                <w:color w:val="000000"/>
                <w:sz w:val="20"/>
                <w:szCs w:val="20"/>
              </w:rPr>
              <w:br/>
              <w:t>---------------</w:t>
            </w:r>
          </w:p>
        </w:tc>
      </w:tr>
      <w:tr w:rsidR="00174044" w:rsidRPr="00BF06D5" w:rsidTr="00882FB3">
        <w:tc>
          <w:tcPr>
            <w:tcW w:w="3345" w:type="dxa"/>
            <w:shd w:val="clear" w:color="auto" w:fill="FFFFFF"/>
            <w:hideMark/>
          </w:tcPr>
          <w:p w:rsidR="00174044" w:rsidRPr="00BF06D5" w:rsidRDefault="00174044" w:rsidP="00174044">
            <w:pPr>
              <w:spacing w:after="0"/>
              <w:jc w:val="center"/>
              <w:rPr>
                <w:rFonts w:ascii="Times New Roman" w:eastAsia="Times New Roman" w:hAnsi="Times New Roman" w:cs="Times New Roman"/>
                <w:color w:val="000000"/>
                <w:sz w:val="20"/>
                <w:szCs w:val="20"/>
              </w:rPr>
            </w:pPr>
            <w:r w:rsidRPr="00BF06D5">
              <w:rPr>
                <w:rFonts w:ascii="Times New Roman" w:eastAsia="Times New Roman" w:hAnsi="Times New Roman" w:cs="Times New Roman"/>
                <w:color w:val="000000"/>
                <w:sz w:val="20"/>
                <w:szCs w:val="20"/>
              </w:rPr>
              <w:t>Số: 59/2014</w:t>
            </w:r>
            <w:r w:rsidRPr="00BF06D5">
              <w:rPr>
                <w:rFonts w:ascii="Times New Roman" w:eastAsia="Times New Roman" w:hAnsi="Times New Roman" w:cs="Times New Roman"/>
                <w:color w:val="000000"/>
                <w:sz w:val="20"/>
                <w:szCs w:val="20"/>
              </w:rPr>
              <w:t>/</w:t>
            </w:r>
            <w:r w:rsidRPr="00BF06D5">
              <w:rPr>
                <w:rFonts w:ascii="Times New Roman" w:eastAsia="Times New Roman" w:hAnsi="Times New Roman" w:cs="Times New Roman"/>
                <w:color w:val="000000"/>
                <w:sz w:val="20"/>
                <w:szCs w:val="20"/>
              </w:rPr>
              <w:t>NĐ-CP</w:t>
            </w:r>
          </w:p>
        </w:tc>
        <w:tc>
          <w:tcPr>
            <w:tcW w:w="5505" w:type="dxa"/>
            <w:shd w:val="clear" w:color="auto" w:fill="FFFFFF"/>
            <w:hideMark/>
          </w:tcPr>
          <w:p w:rsidR="00174044" w:rsidRPr="00BF06D5" w:rsidRDefault="00174044" w:rsidP="00174044">
            <w:pPr>
              <w:spacing w:after="0"/>
              <w:rPr>
                <w:rFonts w:ascii="Times New Roman" w:eastAsia="Times New Roman" w:hAnsi="Times New Roman" w:cs="Times New Roman"/>
                <w:i/>
                <w:iCs/>
                <w:color w:val="000000"/>
                <w:sz w:val="20"/>
                <w:szCs w:val="20"/>
              </w:rPr>
            </w:pPr>
          </w:p>
          <w:p w:rsidR="00174044" w:rsidRPr="00BF06D5" w:rsidRDefault="00174044" w:rsidP="00174044">
            <w:pPr>
              <w:spacing w:after="0"/>
              <w:jc w:val="right"/>
              <w:rPr>
                <w:rFonts w:ascii="Times New Roman" w:eastAsia="Times New Roman" w:hAnsi="Times New Roman" w:cs="Times New Roman"/>
                <w:i/>
                <w:iCs/>
                <w:color w:val="000000"/>
                <w:sz w:val="20"/>
                <w:szCs w:val="20"/>
              </w:rPr>
            </w:pPr>
          </w:p>
          <w:p w:rsidR="00174044" w:rsidRPr="00BF06D5" w:rsidRDefault="00174044" w:rsidP="00174044">
            <w:pPr>
              <w:spacing w:after="0"/>
              <w:jc w:val="right"/>
              <w:rPr>
                <w:rFonts w:ascii="Times New Roman" w:eastAsia="Times New Roman" w:hAnsi="Times New Roman" w:cs="Times New Roman"/>
                <w:color w:val="000000"/>
                <w:sz w:val="20"/>
                <w:szCs w:val="20"/>
              </w:rPr>
            </w:pPr>
            <w:r w:rsidRPr="00BF06D5">
              <w:rPr>
                <w:rFonts w:ascii="Times New Roman" w:eastAsia="Times New Roman" w:hAnsi="Times New Roman" w:cs="Times New Roman"/>
                <w:i/>
                <w:iCs/>
                <w:color w:val="000000"/>
                <w:sz w:val="20"/>
                <w:szCs w:val="20"/>
              </w:rPr>
              <w:t>Hà Nội, ngày 16 tháng 06</w:t>
            </w:r>
            <w:r w:rsidRPr="00BF06D5">
              <w:rPr>
                <w:rFonts w:ascii="Times New Roman" w:eastAsia="Times New Roman" w:hAnsi="Times New Roman" w:cs="Times New Roman"/>
                <w:i/>
                <w:iCs/>
                <w:color w:val="000000"/>
                <w:sz w:val="20"/>
                <w:szCs w:val="20"/>
              </w:rPr>
              <w:t xml:space="preserve"> năm 201</w:t>
            </w:r>
            <w:r w:rsidRPr="00BF06D5">
              <w:rPr>
                <w:rFonts w:ascii="Times New Roman" w:eastAsia="Times New Roman" w:hAnsi="Times New Roman" w:cs="Times New Roman"/>
                <w:i/>
                <w:iCs/>
                <w:color w:val="000000"/>
                <w:sz w:val="20"/>
                <w:szCs w:val="20"/>
              </w:rPr>
              <w:t>4</w:t>
            </w:r>
          </w:p>
        </w:tc>
      </w:tr>
    </w:tbl>
    <w:p w:rsidR="00174044" w:rsidRPr="00BF06D5" w:rsidRDefault="00174044" w:rsidP="00174044">
      <w:pPr>
        <w:shd w:val="clear" w:color="auto" w:fill="FFFFFF"/>
        <w:spacing w:after="0"/>
        <w:rPr>
          <w:rFonts w:ascii="Times New Roman" w:eastAsia="Times New Roman" w:hAnsi="Times New Roman" w:cs="Times New Roman"/>
          <w:color w:val="000000"/>
          <w:sz w:val="20"/>
          <w:szCs w:val="20"/>
        </w:rPr>
      </w:pPr>
      <w:r w:rsidRPr="00BF06D5">
        <w:rPr>
          <w:rFonts w:ascii="Times New Roman" w:eastAsia="Times New Roman" w:hAnsi="Times New Roman" w:cs="Times New Roman"/>
          <w:color w:val="000000"/>
          <w:sz w:val="20"/>
          <w:szCs w:val="20"/>
        </w:rPr>
        <w:t> </w:t>
      </w:r>
    </w:p>
    <w:p w:rsidR="00174044" w:rsidRPr="00BF06D5" w:rsidRDefault="00174044" w:rsidP="00174044">
      <w:pPr>
        <w:shd w:val="clear" w:color="auto" w:fill="FFFFFF"/>
        <w:spacing w:after="0"/>
        <w:jc w:val="center"/>
        <w:rPr>
          <w:rFonts w:ascii="Times New Roman" w:eastAsia="Times New Roman" w:hAnsi="Times New Roman" w:cs="Times New Roman"/>
          <w:b/>
          <w:bCs/>
          <w:color w:val="000000"/>
          <w:sz w:val="20"/>
          <w:szCs w:val="20"/>
        </w:rPr>
      </w:pPr>
      <w:r w:rsidRPr="00BF06D5">
        <w:rPr>
          <w:rFonts w:ascii="Times New Roman" w:eastAsia="Times New Roman" w:hAnsi="Times New Roman" w:cs="Times New Roman"/>
          <w:b/>
          <w:bCs/>
          <w:color w:val="000000"/>
          <w:sz w:val="20"/>
          <w:szCs w:val="20"/>
        </w:rPr>
        <w:t>NGHỊ ĐỊNH</w:t>
      </w:r>
    </w:p>
    <w:p w:rsidR="00174044" w:rsidRPr="00BF06D5" w:rsidRDefault="00174044" w:rsidP="00174044">
      <w:pPr>
        <w:shd w:val="clear" w:color="auto" w:fill="FFFFFF"/>
        <w:spacing w:after="0"/>
        <w:jc w:val="center"/>
        <w:rPr>
          <w:rFonts w:ascii="Times New Roman" w:eastAsia="Times New Roman" w:hAnsi="Times New Roman" w:cs="Times New Roman"/>
          <w:b/>
          <w:bCs/>
          <w:color w:val="000000"/>
          <w:sz w:val="20"/>
          <w:szCs w:val="20"/>
        </w:rPr>
      </w:pPr>
      <w:r w:rsidRPr="00BF06D5">
        <w:rPr>
          <w:rFonts w:ascii="Times New Roman" w:eastAsia="Times New Roman" w:hAnsi="Times New Roman" w:cs="Times New Roman"/>
          <w:b/>
          <w:bCs/>
          <w:color w:val="000000"/>
          <w:sz w:val="20"/>
          <w:szCs w:val="20"/>
        </w:rPr>
        <w:t>SỬA ĐỔI, BỔ SUNG MỘT SỐ ĐIỀU CỦA NGHỊ ĐỊNH SỐ 69/2008/NĐ-CP NGÀY 30 THÁNG 05 NĂM 2008 CỦA CHÍNH PHỦ VỀ CHÍNH SÁCH KHUYẾN KHÍCH XÃ HỘI HÓA ĐỐI VỚI CÁC HOẠT ĐỘNG TRONG LĨNH VỰC GIÁO DỤC, DẠY NGHỀ, Y TẾ, VĂN HÓA, THỂ THAO, MÔI TRƯỜNG</w:t>
      </w:r>
    </w:p>
    <w:p w:rsidR="00174044" w:rsidRPr="00BF06D5" w:rsidRDefault="00174044" w:rsidP="00174044">
      <w:pPr>
        <w:shd w:val="clear" w:color="auto" w:fill="FFFFFF"/>
        <w:spacing w:after="0"/>
        <w:jc w:val="center"/>
        <w:rPr>
          <w:rFonts w:ascii="Times New Roman" w:eastAsia="Times New Roman" w:hAnsi="Times New Roman" w:cs="Times New Roman"/>
          <w:b/>
          <w:bCs/>
          <w:color w:val="000000"/>
          <w:sz w:val="20"/>
          <w:szCs w:val="20"/>
        </w:rPr>
      </w:pPr>
    </w:p>
    <w:p w:rsidR="00174044" w:rsidRPr="00BF06D5" w:rsidRDefault="00174044" w:rsidP="00174044">
      <w:pPr>
        <w:shd w:val="clear" w:color="auto" w:fill="FFFFFF"/>
        <w:spacing w:after="0"/>
        <w:rPr>
          <w:rFonts w:ascii="Times New Roman" w:eastAsia="Times New Roman" w:hAnsi="Times New Roman" w:cs="Times New Roman"/>
          <w:color w:val="000000"/>
          <w:sz w:val="20"/>
          <w:szCs w:val="20"/>
        </w:rPr>
      </w:pPr>
      <w:r w:rsidRPr="00BF06D5">
        <w:rPr>
          <w:rFonts w:ascii="Times New Roman" w:eastAsia="Times New Roman" w:hAnsi="Times New Roman" w:cs="Times New Roman"/>
          <w:i/>
          <w:iCs/>
          <w:color w:val="000000"/>
          <w:sz w:val="20"/>
          <w:szCs w:val="20"/>
        </w:rPr>
        <w:t>Căn cứ Luật Tổ chức Chính phủ ngày 25 tháng 12 năm 2001;</w:t>
      </w:r>
    </w:p>
    <w:p w:rsidR="00174044" w:rsidRPr="00BF06D5" w:rsidRDefault="00174044" w:rsidP="00174044">
      <w:pPr>
        <w:shd w:val="clear" w:color="auto" w:fill="FFFFFF"/>
        <w:spacing w:after="0"/>
        <w:rPr>
          <w:rFonts w:ascii="Times New Roman" w:eastAsia="Times New Roman" w:hAnsi="Times New Roman" w:cs="Times New Roman"/>
          <w:color w:val="000000"/>
          <w:sz w:val="20"/>
          <w:szCs w:val="20"/>
        </w:rPr>
      </w:pPr>
      <w:r w:rsidRPr="00BF06D5">
        <w:rPr>
          <w:rFonts w:ascii="Times New Roman" w:eastAsia="Times New Roman" w:hAnsi="Times New Roman" w:cs="Times New Roman"/>
          <w:i/>
          <w:iCs/>
          <w:color w:val="000000"/>
          <w:sz w:val="20"/>
          <w:szCs w:val="20"/>
        </w:rPr>
        <w:t xml:space="preserve">Căn cứ Luật </w:t>
      </w:r>
      <w:r w:rsidRPr="00BF06D5">
        <w:rPr>
          <w:rFonts w:ascii="Times New Roman" w:eastAsia="Times New Roman" w:hAnsi="Times New Roman" w:cs="Times New Roman"/>
          <w:i/>
          <w:iCs/>
          <w:color w:val="000000"/>
          <w:sz w:val="20"/>
          <w:szCs w:val="20"/>
        </w:rPr>
        <w:t xml:space="preserve">Đầu tư </w:t>
      </w:r>
      <w:r w:rsidRPr="00BF06D5">
        <w:rPr>
          <w:rFonts w:ascii="Times New Roman" w:eastAsia="Times New Roman" w:hAnsi="Times New Roman" w:cs="Times New Roman"/>
          <w:i/>
          <w:iCs/>
          <w:color w:val="000000"/>
          <w:sz w:val="20"/>
          <w:szCs w:val="20"/>
        </w:rPr>
        <w:t xml:space="preserve">ngày </w:t>
      </w:r>
      <w:r w:rsidRPr="00BF06D5">
        <w:rPr>
          <w:rFonts w:ascii="Times New Roman" w:eastAsia="Times New Roman" w:hAnsi="Times New Roman" w:cs="Times New Roman"/>
          <w:i/>
          <w:iCs/>
          <w:color w:val="000000"/>
          <w:sz w:val="20"/>
          <w:szCs w:val="20"/>
        </w:rPr>
        <w:t>29 tháng 11 năm 2005</w:t>
      </w:r>
      <w:r w:rsidRPr="00BF06D5">
        <w:rPr>
          <w:rFonts w:ascii="Times New Roman" w:eastAsia="Times New Roman" w:hAnsi="Times New Roman" w:cs="Times New Roman"/>
          <w:i/>
          <w:iCs/>
          <w:color w:val="000000"/>
          <w:sz w:val="20"/>
          <w:szCs w:val="20"/>
        </w:rPr>
        <w:t>;</w:t>
      </w:r>
    </w:p>
    <w:p w:rsidR="00174044" w:rsidRPr="00BF06D5" w:rsidRDefault="00174044" w:rsidP="00174044">
      <w:pPr>
        <w:shd w:val="clear" w:color="auto" w:fill="FFFFFF"/>
        <w:spacing w:after="0"/>
        <w:rPr>
          <w:rFonts w:ascii="Times New Roman" w:eastAsia="Times New Roman" w:hAnsi="Times New Roman" w:cs="Times New Roman"/>
          <w:i/>
          <w:iCs/>
          <w:color w:val="000000"/>
          <w:sz w:val="20"/>
          <w:szCs w:val="20"/>
        </w:rPr>
      </w:pPr>
      <w:r w:rsidRPr="00BF06D5">
        <w:rPr>
          <w:rFonts w:ascii="Times New Roman" w:eastAsia="Times New Roman" w:hAnsi="Times New Roman" w:cs="Times New Roman"/>
          <w:i/>
          <w:iCs/>
          <w:color w:val="000000"/>
          <w:sz w:val="20"/>
          <w:szCs w:val="20"/>
        </w:rPr>
        <w:t xml:space="preserve">Căn cứ </w:t>
      </w:r>
      <w:r w:rsidRPr="00BF06D5">
        <w:rPr>
          <w:rFonts w:ascii="Times New Roman" w:eastAsia="Times New Roman" w:hAnsi="Times New Roman" w:cs="Times New Roman"/>
          <w:i/>
          <w:iCs/>
          <w:color w:val="000000"/>
          <w:sz w:val="20"/>
          <w:szCs w:val="20"/>
        </w:rPr>
        <w:t>Luật Quản lý Thuế ngày 29 tháng 11 năm 2006; Luật sửa đổi, bổ sung một số điều của Luật Quản lý Thuế ngày 20 tháng 11 năm 2012;</w:t>
      </w:r>
    </w:p>
    <w:p w:rsidR="00174044" w:rsidRPr="00BF06D5" w:rsidRDefault="00174044" w:rsidP="00174044">
      <w:pPr>
        <w:shd w:val="clear" w:color="auto" w:fill="FFFFFF"/>
        <w:spacing w:after="0"/>
        <w:rPr>
          <w:rFonts w:ascii="Times New Roman" w:eastAsia="Times New Roman" w:hAnsi="Times New Roman" w:cs="Times New Roman"/>
          <w:color w:val="000000"/>
          <w:sz w:val="20"/>
          <w:szCs w:val="20"/>
        </w:rPr>
      </w:pPr>
      <w:r w:rsidRPr="00BF06D5">
        <w:rPr>
          <w:rFonts w:ascii="Times New Roman" w:eastAsia="Times New Roman" w:hAnsi="Times New Roman" w:cs="Times New Roman"/>
          <w:i/>
          <w:iCs/>
          <w:color w:val="000000"/>
          <w:sz w:val="20"/>
          <w:szCs w:val="20"/>
        </w:rPr>
        <w:t xml:space="preserve">Căn cứ luật Đất </w:t>
      </w:r>
      <w:proofErr w:type="gramStart"/>
      <w:r w:rsidRPr="00BF06D5">
        <w:rPr>
          <w:rFonts w:ascii="Times New Roman" w:eastAsia="Times New Roman" w:hAnsi="Times New Roman" w:cs="Times New Roman"/>
          <w:i/>
          <w:iCs/>
          <w:color w:val="000000"/>
          <w:sz w:val="20"/>
          <w:szCs w:val="20"/>
        </w:rPr>
        <w:t>đai</w:t>
      </w:r>
      <w:proofErr w:type="gramEnd"/>
      <w:r w:rsidRPr="00BF06D5">
        <w:rPr>
          <w:rFonts w:ascii="Times New Roman" w:eastAsia="Times New Roman" w:hAnsi="Times New Roman" w:cs="Times New Roman"/>
          <w:i/>
          <w:iCs/>
          <w:color w:val="000000"/>
          <w:sz w:val="20"/>
          <w:szCs w:val="20"/>
        </w:rPr>
        <w:t xml:space="preserve"> ngày 29 tháng 11 năm 2013;</w:t>
      </w:r>
    </w:p>
    <w:p w:rsidR="00174044" w:rsidRPr="00BF06D5" w:rsidRDefault="00174044" w:rsidP="00174044">
      <w:pPr>
        <w:shd w:val="clear" w:color="auto" w:fill="FFFFFF"/>
        <w:spacing w:after="0"/>
        <w:rPr>
          <w:rFonts w:ascii="Times New Roman" w:eastAsia="Times New Roman" w:hAnsi="Times New Roman" w:cs="Times New Roman"/>
          <w:i/>
          <w:iCs/>
          <w:color w:val="000000"/>
          <w:sz w:val="20"/>
          <w:szCs w:val="20"/>
        </w:rPr>
      </w:pPr>
      <w:r w:rsidRPr="00BF06D5">
        <w:rPr>
          <w:rFonts w:ascii="Times New Roman" w:eastAsia="Times New Roman" w:hAnsi="Times New Roman" w:cs="Times New Roman"/>
          <w:i/>
          <w:iCs/>
          <w:color w:val="000000"/>
          <w:sz w:val="20"/>
          <w:szCs w:val="20"/>
        </w:rPr>
        <w:t>Theo</w:t>
      </w:r>
      <w:r w:rsidRPr="00BF06D5">
        <w:rPr>
          <w:rFonts w:ascii="Times New Roman" w:eastAsia="Times New Roman" w:hAnsi="Times New Roman" w:cs="Times New Roman"/>
          <w:i/>
          <w:iCs/>
          <w:color w:val="000000"/>
          <w:sz w:val="20"/>
          <w:szCs w:val="20"/>
        </w:rPr>
        <w:t xml:space="preserve"> đề nghị của Bộ trưởng Bộ Tài chính,</w:t>
      </w:r>
    </w:p>
    <w:p w:rsidR="00174044" w:rsidRPr="00BF06D5" w:rsidRDefault="00174044" w:rsidP="00BF06D5">
      <w:pPr>
        <w:shd w:val="clear" w:color="auto" w:fill="FFFFFF"/>
        <w:spacing w:after="0"/>
        <w:rPr>
          <w:rFonts w:ascii="Times New Roman" w:eastAsia="Times New Roman" w:hAnsi="Times New Roman" w:cs="Times New Roman"/>
          <w:b/>
          <w:bCs/>
          <w:color w:val="000000"/>
          <w:sz w:val="20"/>
          <w:szCs w:val="20"/>
        </w:rPr>
      </w:pPr>
    </w:p>
    <w:p w:rsidR="00174044" w:rsidRPr="00BF06D5" w:rsidRDefault="00174044" w:rsidP="00174044">
      <w:pPr>
        <w:pStyle w:val="NormalWeb"/>
        <w:shd w:val="clear" w:color="auto" w:fill="FFFFFF"/>
        <w:spacing w:before="120" w:beforeAutospacing="0" w:after="120" w:afterAutospacing="0" w:line="234" w:lineRule="atLeast"/>
        <w:rPr>
          <w:color w:val="000000"/>
          <w:sz w:val="20"/>
          <w:szCs w:val="20"/>
        </w:rPr>
      </w:pPr>
      <w:r w:rsidRPr="00BF06D5">
        <w:rPr>
          <w:i/>
          <w:iCs/>
          <w:color w:val="000000"/>
          <w:sz w:val="20"/>
          <w:szCs w:val="20"/>
          <w:shd w:val="clear" w:color="auto" w:fill="FFFFFF"/>
          <w:lang w:val="vi-VN"/>
        </w:rPr>
        <w:t>Chính phủ</w:t>
      </w:r>
      <w:r w:rsidRPr="00BF06D5">
        <w:rPr>
          <w:i/>
          <w:iCs/>
          <w:color w:val="000000"/>
          <w:sz w:val="20"/>
          <w:szCs w:val="20"/>
          <w:lang w:val="vi-VN"/>
        </w:rPr>
        <w:t> ban hành Nghị định sửa đổi, bổ sung một số điều của Nghị định số 69/2008/NĐ-CP ngày 30 tháng 5 năm 2008 của </w:t>
      </w:r>
      <w:r w:rsidRPr="00BF06D5">
        <w:rPr>
          <w:i/>
          <w:iCs/>
          <w:color w:val="000000"/>
          <w:sz w:val="20"/>
          <w:szCs w:val="20"/>
          <w:shd w:val="clear" w:color="auto" w:fill="FFFFFF"/>
          <w:lang w:val="vi-VN"/>
        </w:rPr>
        <w:t>Chính phủ</w:t>
      </w:r>
      <w:r w:rsidRPr="00BF06D5">
        <w:rPr>
          <w:i/>
          <w:iCs/>
          <w:color w:val="000000"/>
          <w:sz w:val="20"/>
          <w:szCs w:val="20"/>
          <w:lang w:val="vi-VN"/>
        </w:rPr>
        <w:t> về chính sách khuyến khích xã hội hóa đối với các hoạt động trong lĩnh vực giáo dục, dạy nghề, y tế, văn </w:t>
      </w:r>
      <w:r w:rsidRPr="00BF06D5">
        <w:rPr>
          <w:i/>
          <w:iCs/>
          <w:color w:val="000000"/>
          <w:sz w:val="20"/>
          <w:szCs w:val="20"/>
          <w:shd w:val="clear" w:color="auto" w:fill="FFFFFF"/>
          <w:lang w:val="vi-VN"/>
        </w:rPr>
        <w:t>hóa</w:t>
      </w:r>
      <w:r w:rsidRPr="00BF06D5">
        <w:rPr>
          <w:i/>
          <w:iCs/>
          <w:color w:val="000000"/>
          <w:sz w:val="20"/>
          <w:szCs w:val="20"/>
          <w:lang w:val="vi-VN"/>
        </w:rPr>
        <w:t>, thể thao, môi trường.</w:t>
      </w:r>
    </w:p>
    <w:p w:rsidR="00174044" w:rsidRPr="00BF06D5" w:rsidRDefault="00174044" w:rsidP="00174044">
      <w:pPr>
        <w:pStyle w:val="NormalWeb"/>
        <w:shd w:val="clear" w:color="auto" w:fill="FFFFFF"/>
        <w:spacing w:before="0" w:beforeAutospacing="0" w:after="0" w:afterAutospacing="0" w:line="234" w:lineRule="atLeast"/>
        <w:rPr>
          <w:color w:val="000000"/>
          <w:sz w:val="20"/>
          <w:szCs w:val="20"/>
        </w:rPr>
      </w:pPr>
      <w:bookmarkStart w:id="0" w:name="dieu_1"/>
      <w:r w:rsidRPr="00BF06D5">
        <w:rPr>
          <w:b/>
          <w:bCs/>
          <w:color w:val="000000"/>
          <w:sz w:val="20"/>
          <w:szCs w:val="20"/>
          <w:lang w:val="vi-VN"/>
        </w:rPr>
        <w:t>Điều 1. Sửa đổi, bổ sung một số điều của Nghị định số 69/2008/NĐ-CP ngày 30 tháng 5 năm 2008 của Chính phủ</w:t>
      </w:r>
      <w:bookmarkEnd w:id="0"/>
    </w:p>
    <w:p w:rsidR="00174044" w:rsidRPr="00BF06D5" w:rsidRDefault="00174044" w:rsidP="00174044">
      <w:pPr>
        <w:pStyle w:val="NormalWeb"/>
        <w:shd w:val="clear" w:color="auto" w:fill="FFFFFF"/>
        <w:spacing w:before="0" w:beforeAutospacing="0" w:after="0" w:afterAutospacing="0" w:line="234" w:lineRule="atLeast"/>
        <w:rPr>
          <w:color w:val="000000"/>
          <w:sz w:val="20"/>
          <w:szCs w:val="20"/>
        </w:rPr>
      </w:pPr>
      <w:bookmarkStart w:id="1" w:name="dieu_1_1"/>
      <w:r w:rsidRPr="00BF06D5">
        <w:rPr>
          <w:b/>
          <w:bCs/>
          <w:color w:val="000000"/>
          <w:sz w:val="20"/>
          <w:szCs w:val="20"/>
          <w:lang w:val="vi-VN"/>
        </w:rPr>
        <w:t>1. Sửa đổi</w:t>
      </w:r>
      <w:bookmarkEnd w:id="1"/>
      <w:r w:rsidRPr="00BF06D5">
        <w:rPr>
          <w:b/>
          <w:bCs/>
          <w:color w:val="000000"/>
          <w:sz w:val="20"/>
          <w:szCs w:val="20"/>
          <w:lang w:val="vi-VN"/>
        </w:rPr>
        <w:t> </w:t>
      </w:r>
      <w:bookmarkStart w:id="2" w:name="dc_1"/>
      <w:r w:rsidRPr="00BF06D5">
        <w:rPr>
          <w:b/>
          <w:bCs/>
          <w:color w:val="000000"/>
          <w:sz w:val="20"/>
          <w:szCs w:val="20"/>
          <w:lang w:val="vi-VN"/>
        </w:rPr>
        <w:t>Khoản 1 Điều 1</w:t>
      </w:r>
      <w:bookmarkEnd w:id="2"/>
      <w:r w:rsidRPr="00BF06D5">
        <w:rPr>
          <w:b/>
          <w:bCs/>
          <w:color w:val="000000"/>
          <w:sz w:val="20"/>
          <w:szCs w:val="20"/>
          <w:lang w:val="vi-VN"/>
        </w:rPr>
        <w:t> </w:t>
      </w:r>
      <w:bookmarkStart w:id="3" w:name="dieu_1_1_name"/>
      <w:r w:rsidRPr="00BF06D5">
        <w:rPr>
          <w:b/>
          <w:bCs/>
          <w:color w:val="000000"/>
          <w:sz w:val="20"/>
          <w:szCs w:val="20"/>
          <w:lang w:val="vi-VN"/>
        </w:rPr>
        <w:t>như sau:</w:t>
      </w:r>
      <w:bookmarkEnd w:id="3"/>
    </w:p>
    <w:p w:rsidR="00174044" w:rsidRPr="00BF06D5" w:rsidRDefault="00174044" w:rsidP="00174044">
      <w:pPr>
        <w:pStyle w:val="NormalWeb"/>
        <w:shd w:val="clear" w:color="auto" w:fill="FFFFFF"/>
        <w:spacing w:before="120" w:beforeAutospacing="0" w:after="120" w:afterAutospacing="0" w:line="234" w:lineRule="atLeast"/>
        <w:rPr>
          <w:color w:val="000000"/>
          <w:sz w:val="20"/>
          <w:szCs w:val="20"/>
        </w:rPr>
      </w:pPr>
      <w:r w:rsidRPr="00BF06D5">
        <w:rPr>
          <w:color w:val="000000"/>
          <w:sz w:val="20"/>
          <w:szCs w:val="20"/>
          <w:lang w:val="vi-VN"/>
        </w:rPr>
        <w:t>“1. Phạm vi điều chỉnh của Nghị định</w:t>
      </w:r>
    </w:p>
    <w:p w:rsidR="00174044" w:rsidRPr="00BF06D5" w:rsidRDefault="00174044" w:rsidP="00174044">
      <w:pPr>
        <w:pStyle w:val="NormalWeb"/>
        <w:shd w:val="clear" w:color="auto" w:fill="FFFFFF"/>
        <w:spacing w:before="120" w:beforeAutospacing="0" w:after="120" w:afterAutospacing="0" w:line="234" w:lineRule="atLeast"/>
        <w:rPr>
          <w:color w:val="000000"/>
          <w:sz w:val="20"/>
          <w:szCs w:val="20"/>
        </w:rPr>
      </w:pPr>
      <w:r w:rsidRPr="00BF06D5">
        <w:rPr>
          <w:color w:val="000000"/>
          <w:sz w:val="20"/>
          <w:szCs w:val="20"/>
          <w:lang w:val="vi-VN"/>
        </w:rPr>
        <w:t>Lĩnh vực xã hội hóa bao gồm: Giáo dục - đào tạo, dạy nghề, y tế, văn </w:t>
      </w:r>
      <w:r w:rsidRPr="00BF06D5">
        <w:rPr>
          <w:color w:val="000000"/>
          <w:sz w:val="20"/>
          <w:szCs w:val="20"/>
          <w:shd w:val="clear" w:color="auto" w:fill="FFFFFF"/>
          <w:lang w:val="vi-VN"/>
        </w:rPr>
        <w:t>hóa</w:t>
      </w:r>
      <w:r w:rsidRPr="00BF06D5">
        <w:rPr>
          <w:color w:val="000000"/>
          <w:sz w:val="20"/>
          <w:szCs w:val="20"/>
          <w:lang w:val="vi-VN"/>
        </w:rPr>
        <w:t>, thể dục thể thao, môi trường, giám định tư pháp.”</w:t>
      </w:r>
    </w:p>
    <w:p w:rsidR="00174044" w:rsidRPr="00BF06D5" w:rsidRDefault="00174044" w:rsidP="00174044">
      <w:pPr>
        <w:pStyle w:val="NormalWeb"/>
        <w:shd w:val="clear" w:color="auto" w:fill="FFFFFF"/>
        <w:spacing w:before="0" w:beforeAutospacing="0" w:after="0" w:afterAutospacing="0" w:line="234" w:lineRule="atLeast"/>
        <w:rPr>
          <w:color w:val="000000"/>
          <w:sz w:val="20"/>
          <w:szCs w:val="20"/>
        </w:rPr>
      </w:pPr>
      <w:bookmarkStart w:id="4" w:name="dieu_2_1"/>
      <w:r w:rsidRPr="00BF06D5">
        <w:rPr>
          <w:b/>
          <w:bCs/>
          <w:color w:val="000000"/>
          <w:sz w:val="20"/>
          <w:szCs w:val="20"/>
          <w:lang w:val="vi-VN"/>
        </w:rPr>
        <w:t>2. Sửa đổi, bổ sung</w:t>
      </w:r>
      <w:bookmarkEnd w:id="4"/>
      <w:r w:rsidRPr="00BF06D5">
        <w:rPr>
          <w:b/>
          <w:bCs/>
          <w:color w:val="000000"/>
          <w:sz w:val="20"/>
          <w:szCs w:val="20"/>
          <w:lang w:val="vi-VN"/>
        </w:rPr>
        <w:t> </w:t>
      </w:r>
      <w:bookmarkStart w:id="5" w:name="dc_2"/>
      <w:r w:rsidRPr="00BF06D5">
        <w:rPr>
          <w:b/>
          <w:bCs/>
          <w:color w:val="000000"/>
          <w:sz w:val="20"/>
          <w:szCs w:val="20"/>
          <w:lang w:val="vi-VN"/>
        </w:rPr>
        <w:t>Điều 5</w:t>
      </w:r>
      <w:bookmarkEnd w:id="5"/>
      <w:r w:rsidRPr="00BF06D5">
        <w:rPr>
          <w:b/>
          <w:bCs/>
          <w:color w:val="000000"/>
          <w:sz w:val="20"/>
          <w:szCs w:val="20"/>
          <w:lang w:val="vi-VN"/>
        </w:rPr>
        <w:t> </w:t>
      </w:r>
      <w:bookmarkStart w:id="6" w:name="dieu_2_1_name"/>
      <w:r w:rsidRPr="00BF06D5">
        <w:rPr>
          <w:b/>
          <w:bCs/>
          <w:color w:val="000000"/>
          <w:sz w:val="20"/>
          <w:szCs w:val="20"/>
          <w:lang w:val="vi-VN"/>
        </w:rPr>
        <w:t>như sau:</w:t>
      </w:r>
      <w:bookmarkEnd w:id="6"/>
    </w:p>
    <w:p w:rsidR="00174044" w:rsidRPr="00BF06D5" w:rsidRDefault="00174044" w:rsidP="00174044">
      <w:pPr>
        <w:pStyle w:val="NormalWeb"/>
        <w:shd w:val="clear" w:color="auto" w:fill="FFFFFF"/>
        <w:spacing w:before="120" w:beforeAutospacing="0" w:after="120" w:afterAutospacing="0" w:line="234" w:lineRule="atLeast"/>
        <w:rPr>
          <w:color w:val="000000"/>
          <w:sz w:val="20"/>
          <w:szCs w:val="20"/>
        </w:rPr>
      </w:pPr>
      <w:r w:rsidRPr="00BF06D5">
        <w:rPr>
          <w:color w:val="000000"/>
          <w:sz w:val="20"/>
          <w:szCs w:val="20"/>
          <w:lang w:val="vi-VN"/>
        </w:rPr>
        <w:t>“Điều 5. Cho thuê, xây dựng cơ sở vật chất</w:t>
      </w:r>
    </w:p>
    <w:p w:rsidR="00174044" w:rsidRPr="00BF06D5" w:rsidRDefault="00174044" w:rsidP="00BF06D5">
      <w:pPr>
        <w:pStyle w:val="NormalWeb"/>
        <w:shd w:val="clear" w:color="auto" w:fill="FFFFFF"/>
        <w:spacing w:before="120" w:beforeAutospacing="0" w:after="120" w:afterAutospacing="0" w:line="234" w:lineRule="atLeast"/>
        <w:rPr>
          <w:color w:val="000000"/>
          <w:sz w:val="20"/>
          <w:szCs w:val="20"/>
        </w:rPr>
      </w:pPr>
      <w:r w:rsidRPr="00BF06D5">
        <w:rPr>
          <w:color w:val="000000"/>
          <w:sz w:val="20"/>
          <w:szCs w:val="20"/>
          <w:lang w:val="vi-VN"/>
        </w:rPr>
        <w:t>1. Các Bộ, ngành chuyên quản trong lĩnh vực xã hội hóa và </w:t>
      </w:r>
      <w:r w:rsidRPr="00BF06D5">
        <w:rPr>
          <w:color w:val="000000"/>
          <w:sz w:val="20"/>
          <w:szCs w:val="20"/>
          <w:shd w:val="clear" w:color="auto" w:fill="FFFFFF"/>
          <w:lang w:val="vi-VN"/>
        </w:rPr>
        <w:t>Ủy ban</w:t>
      </w:r>
      <w:r w:rsidRPr="00BF06D5">
        <w:rPr>
          <w:color w:val="000000"/>
          <w:sz w:val="20"/>
          <w:szCs w:val="20"/>
          <w:lang w:val="vi-VN"/>
        </w:rPr>
        <w:t> nhân dân tỉnh, thành phố trực thuộc Trung ương (sau đây viết tắt là </w:t>
      </w:r>
      <w:r w:rsidRPr="00BF06D5">
        <w:rPr>
          <w:color w:val="000000"/>
          <w:sz w:val="20"/>
          <w:szCs w:val="20"/>
          <w:shd w:val="clear" w:color="auto" w:fill="FFFFFF"/>
          <w:lang w:val="vi-VN"/>
        </w:rPr>
        <w:t>Ủy ban</w:t>
      </w:r>
      <w:r w:rsidRPr="00BF06D5">
        <w:rPr>
          <w:color w:val="000000"/>
          <w:sz w:val="20"/>
          <w:szCs w:val="20"/>
          <w:lang w:val="vi-VN"/>
        </w:rPr>
        <w:t> nhân dân cấp tỉnh) căn cứ khả năng ngân sách và</w:t>
      </w:r>
      <w:r w:rsidR="00BF06D5" w:rsidRPr="00BF06D5">
        <w:rPr>
          <w:color w:val="000000"/>
          <w:sz w:val="20"/>
          <w:szCs w:val="20"/>
        </w:rPr>
        <w:t xml:space="preserve"> </w:t>
      </w:r>
      <w:r w:rsidRPr="00BF06D5">
        <w:rPr>
          <w:color w:val="000000"/>
          <w:sz w:val="20"/>
          <w:szCs w:val="20"/>
        </w:rPr>
        <w:t>nhu cầu khuyến khích xã hội hóa thực hiện đầu tư cơ sở hạ tầng, xây dựng một phần hoặc toàn bộ công trình xã hội hóa hoặc sử dụng quỹ nhà, cơ sở hạ tầng hiện có để cho cơ sở thực hiện xã hội hóa thuê có thời hạn.</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Trường hợp ngân sách nhà nước không bố trí hoặc bố trí không đủ để đầu tư cơ sở hạ tầng, xây dựng công trình xã hội hóa cho thuê thì các Bộ, ngành chuyên quản trong lĩnh vực xã hội hóa, Ủy ban nhân dân cấp tỉnh thỏa thuận với cơ sở thực hiện xã hội hóa về việc cơ sở thực hiện xã hội hóa ứng trước tiền thuê cơ sở hạ tầng, công trình xã hội hóa để có nguồn vốn thực hiện việc đầu tư xây dựng.</w:t>
      </w:r>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proofErr w:type="gramStart"/>
      <w:r w:rsidRPr="00BF06D5">
        <w:rPr>
          <w:color w:val="000000"/>
          <w:sz w:val="20"/>
          <w:szCs w:val="20"/>
        </w:rPr>
        <w:t>Số tiền thuê ứng trước được quy đổi ra số năm, số tháng đã hoàn thành nghĩa vụ về tiền thuê cơ sở hạ tầng, công trình xã hội hóa.</w:t>
      </w:r>
      <w:proofErr w:type="gramEnd"/>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Giá cho thuê cơ sở hạ tầng và một phần hoặc toàn bộ công trình xã hội hóa được các Bộ, ngành chuyên quản trong lĩnh vực xã hội hóa và Ủy ban nhân dân cấp tỉnh quyết định sau khi thỏa thuận với cơ sở thực hiện xã hội hóa và theo nguyên tắc: Giá thuê được xác định phù hợp với mức giá thuê phổ biến trên thị trường có tính đến yếu tố khuyến khích của địa phương tại thời điểm ký hợp đồng thuê nhưng phải bảo đảm việc bảo toàn chi phí hình thành nên tài sản thuê.</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Cơ sở thực hiện xã hội hóa đã trả hoặc ứng trước tiền thuê cơ sở hạ tầng và công trình xã hội hóa có các quyền sau đây:</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lastRenderedPageBreak/>
        <w:t xml:space="preserve">Được tiếp tục đầu tư hoàn thiện dự án xã hội hóa để thực hiện sản xuất, kinh doanh </w:t>
      </w:r>
      <w:proofErr w:type="gramStart"/>
      <w:r w:rsidRPr="00BF06D5">
        <w:rPr>
          <w:color w:val="000000"/>
          <w:sz w:val="20"/>
          <w:szCs w:val="20"/>
        </w:rPr>
        <w:t>theo</w:t>
      </w:r>
      <w:proofErr w:type="gramEnd"/>
      <w:r w:rsidRPr="00BF06D5">
        <w:rPr>
          <w:color w:val="000000"/>
          <w:sz w:val="20"/>
          <w:szCs w:val="20"/>
        </w:rPr>
        <w:t xml:space="preserve"> quy định của pháp luật trong trường hợp cơ sở thực hiện xã hội hóa thuê cơ sở hạ tầng và một phần công trình xã hội hóa;</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Được hạch toán phần tiền thuê cơ sở hạ tầng và công trình xã hội hóa (đã trả hoặc đã ứng trước) vào chi phí dự </w:t>
      </w:r>
      <w:proofErr w:type="gramStart"/>
      <w:r w:rsidRPr="00BF06D5">
        <w:rPr>
          <w:color w:val="000000"/>
          <w:sz w:val="20"/>
          <w:szCs w:val="20"/>
        </w:rPr>
        <w:t>án</w:t>
      </w:r>
      <w:proofErr w:type="gramEnd"/>
      <w:r w:rsidRPr="00BF06D5">
        <w:rPr>
          <w:color w:val="000000"/>
          <w:sz w:val="20"/>
          <w:szCs w:val="20"/>
        </w:rPr>
        <w:t xml:space="preserve"> theo quy định;</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Được tính phần giá trị đầu tư thêm (nếu có) vào vốn đầu tư của dự </w:t>
      </w:r>
      <w:proofErr w:type="gramStart"/>
      <w:r w:rsidRPr="00BF06D5">
        <w:rPr>
          <w:color w:val="000000"/>
          <w:sz w:val="20"/>
          <w:szCs w:val="20"/>
        </w:rPr>
        <w:t>án</w:t>
      </w:r>
      <w:proofErr w:type="gramEnd"/>
      <w:r w:rsidRPr="00BF06D5">
        <w:rPr>
          <w:color w:val="000000"/>
          <w:sz w:val="20"/>
          <w:szCs w:val="20"/>
        </w:rPr>
        <w:t xml:space="preserve"> và được dùng phần tài sản đầu tư thêm này làm tài sản thế chấp để vay vốn.</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Trường hợp có nhu cầu góp vốn, liên doanh, liên kết để thành lập cơ sở thực hiện xã hội hóa, các Bộ, ngành chuyên quản trong lĩnh vực xã hội hóa và Ủy ban nhân dân cấp tỉnh thỏa thuận với nhà đầu tư việc sử dụng số tiền cho thuê cơ sở hạ tầng và công trình xã hội hóa hoặc giá trị tài sản đã đầu tư trên đất để góp vốn, liên doanh, liên kết với cơ sở thực hiện xã hội hóa này theo quy định của pháp luật.</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Hết thời hạn thuê, góp vốn hoặc việc thuê, góp vốn </w:t>
      </w:r>
      <w:proofErr w:type="gramStart"/>
      <w:r w:rsidRPr="00BF06D5">
        <w:rPr>
          <w:color w:val="000000"/>
          <w:sz w:val="20"/>
          <w:szCs w:val="20"/>
        </w:rPr>
        <w:t>theo</w:t>
      </w:r>
      <w:proofErr w:type="gramEnd"/>
      <w:r w:rsidRPr="00BF06D5">
        <w:rPr>
          <w:color w:val="000000"/>
          <w:sz w:val="20"/>
          <w:szCs w:val="20"/>
        </w:rPr>
        <w:t xml:space="preserve"> quy định tại Khoản 1 và Khoản 4 Điều này chấm dứt trước hạn theo quy định của pháp luật, cơ sở thực hiện xã hội hóa chuyển giao cho Nhà nước toàn bộ cơ sở hạ tầng và công trình kiến trúc trên đất.</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Trình tự, thủ tục về cho thuê cơ sở hạ tầng và công trình xã hội hóa, góp vốn bằng tiền thuê để thực hiện dự án xã hội hóa được thực hiện </w:t>
      </w:r>
      <w:proofErr w:type="gramStart"/>
      <w:r w:rsidRPr="00BF06D5">
        <w:rPr>
          <w:color w:val="000000"/>
          <w:sz w:val="20"/>
          <w:szCs w:val="20"/>
        </w:rPr>
        <w:t>theo</w:t>
      </w:r>
      <w:proofErr w:type="gramEnd"/>
      <w:r w:rsidRPr="00BF06D5">
        <w:rPr>
          <w:color w:val="000000"/>
          <w:sz w:val="20"/>
          <w:szCs w:val="20"/>
        </w:rPr>
        <w:t xml:space="preserve"> quy định tại Nghị định này và pháp luật về quản lý, sử dụng tài sản nhà nước.</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Ủy ban nhân dân cấp tỉnh có trách nhiệm tạo điều kiện thuận lợi cho cơ sở thực hiện xã hội hóa đầu tư xây dựng trường học, bệnh viện, khu vui chơi, khu thể thao, bảo tàng, thư viện, nhà văn hóa, rạp hát, rạp chiếu phim hoặc các công trình xã hội hóa khác theo quy hoạch được cấp có thẩm quyền phê duyệt.</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proofErr w:type="gramStart"/>
      <w:r w:rsidRPr="00BF06D5">
        <w:rPr>
          <w:color w:val="000000"/>
          <w:sz w:val="20"/>
          <w:szCs w:val="20"/>
        </w:rPr>
        <w:t>Bộ Tài chính hướng dẫn thực hiện Điều này.”</w:t>
      </w:r>
      <w:proofErr w:type="gramEnd"/>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r w:rsidRPr="00BF06D5">
        <w:rPr>
          <w:color w:val="000000"/>
          <w:sz w:val="20"/>
          <w:szCs w:val="20"/>
        </w:rPr>
        <w:t>3. Sửa đổi, bổ sung Điều 6 như sau:</w:t>
      </w:r>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proofErr w:type="gramStart"/>
      <w:r w:rsidRPr="00BF06D5">
        <w:rPr>
          <w:color w:val="000000"/>
          <w:sz w:val="20"/>
          <w:szCs w:val="20"/>
        </w:rPr>
        <w:t>“Điều 6.</w:t>
      </w:r>
      <w:proofErr w:type="gramEnd"/>
      <w:r w:rsidRPr="00BF06D5">
        <w:rPr>
          <w:color w:val="000000"/>
          <w:sz w:val="20"/>
          <w:szCs w:val="20"/>
        </w:rPr>
        <w:t xml:space="preserve"> Cho thuê đất</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Cơ sở thực hiện xã hội hóa được Nhà nước cho thuê đất đã hoàn thành giải phóng mặt bằng để xây dựng các công trình xã hội hóa </w:t>
      </w:r>
      <w:proofErr w:type="gramStart"/>
      <w:r w:rsidRPr="00BF06D5">
        <w:rPr>
          <w:color w:val="000000"/>
          <w:sz w:val="20"/>
          <w:szCs w:val="20"/>
        </w:rPr>
        <w:t>theo</w:t>
      </w:r>
      <w:proofErr w:type="gramEnd"/>
      <w:r w:rsidRPr="00BF06D5">
        <w:rPr>
          <w:color w:val="000000"/>
          <w:sz w:val="20"/>
          <w:szCs w:val="20"/>
        </w:rPr>
        <w:t xml:space="preserve"> hình thức cho thuê đất miễn tiền thuê đất cho cả thời gian thuê trừ trường hợp quy định tại Khoản 2 Điều này.</w:t>
      </w:r>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r w:rsidRPr="00BF06D5">
        <w:rPr>
          <w:color w:val="000000"/>
          <w:sz w:val="20"/>
          <w:szCs w:val="20"/>
        </w:rPr>
        <w:t xml:space="preserve">Việc xử lý tiền bồi thường, giải phóng mặt bằng để xây dựng công trình xã hội hóa thực hiện </w:t>
      </w:r>
      <w:proofErr w:type="gramStart"/>
      <w:r w:rsidRPr="00BF06D5">
        <w:rPr>
          <w:color w:val="000000"/>
          <w:sz w:val="20"/>
          <w:szCs w:val="20"/>
        </w:rPr>
        <w:t>theo</w:t>
      </w:r>
      <w:proofErr w:type="gramEnd"/>
      <w:r w:rsidRPr="00BF06D5">
        <w:rPr>
          <w:color w:val="000000"/>
          <w:sz w:val="20"/>
          <w:szCs w:val="20"/>
        </w:rPr>
        <w:t xml:space="preserve"> quy định tại Khoản 5 Điều này.</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Đối với cơ sở thực hiện xã hội hóa sử dụng đất tại các đô thị, Ủy ban nhân dân cấp tỉnh căn cứ điều kiện thực tế của địa phương quy định chế độ miễn, giảm tiền thuê đất </w:t>
      </w:r>
      <w:proofErr w:type="gramStart"/>
      <w:r w:rsidRPr="00BF06D5">
        <w:rPr>
          <w:color w:val="000000"/>
          <w:sz w:val="20"/>
          <w:szCs w:val="20"/>
        </w:rPr>
        <w:t>theo</w:t>
      </w:r>
      <w:proofErr w:type="gramEnd"/>
      <w:r w:rsidRPr="00BF06D5">
        <w:rPr>
          <w:color w:val="000000"/>
          <w:sz w:val="20"/>
          <w:szCs w:val="20"/>
        </w:rPr>
        <w:t xml:space="preserve"> từng khu vực, lĩnh vực. Mức tối đa là miễn tiền thuê đất cho toàn bộ thời gian của dự án; mức tối thiểu bằng mức ưu đãi </w:t>
      </w:r>
      <w:proofErr w:type="gramStart"/>
      <w:r w:rsidRPr="00BF06D5">
        <w:rPr>
          <w:color w:val="000000"/>
          <w:sz w:val="20"/>
          <w:szCs w:val="20"/>
        </w:rPr>
        <w:t>theo</w:t>
      </w:r>
      <w:proofErr w:type="gramEnd"/>
      <w:r w:rsidRPr="00BF06D5">
        <w:rPr>
          <w:color w:val="000000"/>
          <w:sz w:val="20"/>
          <w:szCs w:val="20"/>
        </w:rPr>
        <w:t xml:space="preserve"> quy định của pháp luật về đất đai và pháp luật về đầu tư.</w:t>
      </w:r>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r w:rsidRPr="00BF06D5">
        <w:rPr>
          <w:color w:val="000000"/>
          <w:sz w:val="20"/>
          <w:szCs w:val="20"/>
        </w:rPr>
        <w:t>Chậm nhất sáu (06) tháng kể từ ngày Nghị định này có hiệu lực thi hành, căn cứ vào lĩnh vực và khu vực địa bàn ưu đãi xã hội hóa tại địa phương, Ủy ban nhân dân cấp tỉnh ban hành và công bố công khai chế độ miễn, giảm tiền thuê đất nêu trên sau khi có ý kiến thống nhất của Thường trực Hội đồng nhân dân cùng cấp.</w:t>
      </w:r>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r w:rsidRPr="00BF06D5">
        <w:rPr>
          <w:color w:val="000000"/>
          <w:sz w:val="20"/>
          <w:szCs w:val="20"/>
        </w:rPr>
        <w:t>Định kỳ ba (03) năm một lần, Ủy ban nhân dân cấp tỉnh rà soát để sửa đổi, bổ sung Danh mục lĩnh vực và địa bàn ưu đãi xã hội hóa tại địa phương cho phù hợp.</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Trường hợp nhà đầu tư tự nhận chuyển nhượng quyền sử dụng đất hợp pháp để thực hiện dự án đầu tư xây dựng các công trình xã hội hóa mà phải chuyển mục đích sử dụng đất phù hợp với quy hoạch, kế hoạch sử dụng đất thì nhà đầu tư được Nhà nước cho thuê đất theo quy định của pháp luật đất đai và được hưởng ưu đãi miễn, giảm tiền thuê đất theo quy định tại Khoản 1, Khoản 2 Điều này, cụ thể:</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Trường hợp nhà đầu tư được miễn tiền thuê đất cho cả thời gian của dự án thì số tiền nhà đầu tư đã trả để nhận quyền sử dụng đất được tính vào chi phí đầu tư của dự án;</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Trường hợp nhà đầu tư chỉ được miễn tiền thuê đất cho một số năm thì khoản tiền nhà đầu tư đã trả để nhận quyền sử dụng đất được coi là khoản tiền thuê đất mà nhà đầu tư đã trả trước cho Nhà nước để được thuê đất </w:t>
      </w:r>
      <w:proofErr w:type="gramStart"/>
      <w:r w:rsidRPr="00BF06D5">
        <w:rPr>
          <w:color w:val="000000"/>
          <w:sz w:val="20"/>
          <w:szCs w:val="20"/>
        </w:rPr>
        <w:t>theo</w:t>
      </w:r>
      <w:proofErr w:type="gramEnd"/>
      <w:r w:rsidRPr="00BF06D5">
        <w:rPr>
          <w:color w:val="000000"/>
          <w:sz w:val="20"/>
          <w:szCs w:val="20"/>
        </w:rPr>
        <w:t xml:space="preserve"> quy định của pháp luật đất đai. Khoản tiền này được xác định trên cơ sở giá đất theo mục đích sử dụng đất nhận chuyển nhượng tại thời điểm có quyết định của cơ quan nhà nước cho phép chuyển mục đích sử dụng đất nhưng không vượt quá tiền bồi thường, hỗ trợ tương ứng với trường hợp Nhà nước thu hồi đất theo quy định của pháp luật về đất đai.</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Khoản tiền nhà đầu tư đã trả để nhận quyền sử dụng đất quy định tại Điểm b Khoản này được xác định </w:t>
      </w:r>
      <w:proofErr w:type="gramStart"/>
      <w:r w:rsidRPr="00BF06D5">
        <w:rPr>
          <w:color w:val="000000"/>
          <w:sz w:val="20"/>
          <w:szCs w:val="20"/>
        </w:rPr>
        <w:t>theo</w:t>
      </w:r>
      <w:proofErr w:type="gramEnd"/>
      <w:r w:rsidRPr="00BF06D5">
        <w:rPr>
          <w:color w:val="000000"/>
          <w:sz w:val="20"/>
          <w:szCs w:val="20"/>
        </w:rPr>
        <w:t xml:space="preserve"> nguyên tắc sau đây:</w:t>
      </w:r>
    </w:p>
    <w:p w:rsidR="00174044" w:rsidRPr="00BF06D5" w:rsidRDefault="00174044" w:rsidP="00174044">
      <w:pPr>
        <w:pStyle w:val="NormalWeb"/>
        <w:shd w:val="clear" w:color="auto" w:fill="FFFFFF"/>
        <w:spacing w:before="0" w:beforeAutospacing="0" w:after="0" w:afterAutospacing="0" w:line="276" w:lineRule="auto"/>
        <w:ind w:left="10" w:right="82"/>
        <w:rPr>
          <w:color w:val="000000"/>
          <w:sz w:val="20"/>
          <w:szCs w:val="20"/>
        </w:rPr>
      </w:pPr>
      <w:r w:rsidRPr="00BF06D5">
        <w:rPr>
          <w:color w:val="000000"/>
          <w:sz w:val="20"/>
          <w:szCs w:val="20"/>
        </w:rPr>
        <w:lastRenderedPageBreak/>
        <w:t xml:space="preserve">Trường hợp giá đất để tính tiền thuê đất được xác định </w:t>
      </w:r>
      <w:proofErr w:type="gramStart"/>
      <w:r w:rsidRPr="00BF06D5">
        <w:rPr>
          <w:color w:val="000000"/>
          <w:sz w:val="20"/>
          <w:szCs w:val="20"/>
        </w:rPr>
        <w:t>theo</w:t>
      </w:r>
      <w:proofErr w:type="gramEnd"/>
      <w:r w:rsidRPr="00BF06D5">
        <w:rPr>
          <w:color w:val="000000"/>
          <w:sz w:val="20"/>
          <w:szCs w:val="20"/>
        </w:rPr>
        <w:t xml:space="preserve"> phương pháp hệ số điều chỉnh giá đất thì giá của loại đất nhận chuyển nhượng cũng được xác định theo phương pháp hệ số điều chỉnh giá đất tại thời điểm có quyết định chuyển mục đích sử dụng đất;</w:t>
      </w:r>
    </w:p>
    <w:p w:rsidR="00174044" w:rsidRPr="00BF06D5" w:rsidRDefault="00174044" w:rsidP="00174044">
      <w:pPr>
        <w:pStyle w:val="NormalWeb"/>
        <w:shd w:val="clear" w:color="auto" w:fill="FFFFFF"/>
        <w:spacing w:before="0" w:beforeAutospacing="0" w:after="0" w:afterAutospacing="0" w:line="276" w:lineRule="auto"/>
        <w:ind w:left="10" w:right="82"/>
        <w:rPr>
          <w:color w:val="000000"/>
          <w:sz w:val="20"/>
          <w:szCs w:val="20"/>
        </w:rPr>
      </w:pPr>
      <w:r w:rsidRPr="00BF06D5">
        <w:rPr>
          <w:color w:val="000000"/>
          <w:sz w:val="20"/>
          <w:szCs w:val="20"/>
        </w:rPr>
        <w:t xml:space="preserve">Trường hợp giá đất để tính tiền thuê đất được xác định </w:t>
      </w:r>
      <w:proofErr w:type="gramStart"/>
      <w:r w:rsidRPr="00BF06D5">
        <w:rPr>
          <w:color w:val="000000"/>
          <w:sz w:val="20"/>
          <w:szCs w:val="20"/>
        </w:rPr>
        <w:t>theo</w:t>
      </w:r>
      <w:proofErr w:type="gramEnd"/>
      <w:r w:rsidRPr="00BF06D5">
        <w:rPr>
          <w:color w:val="000000"/>
          <w:sz w:val="20"/>
          <w:szCs w:val="20"/>
        </w:rPr>
        <w:t xml:space="preserve"> các phương pháp so sánh trực tiếp, chiết trừ, thu nhập, thặng dư thì giá của loại đất nhận chuyển nhượng cũng được xác định theo các phương pháp này tại thời điểm có quyết định chuyển mục đích sử dụng đất.</w:t>
      </w:r>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r w:rsidRPr="00BF06D5">
        <w:rPr>
          <w:color w:val="000000"/>
          <w:sz w:val="20"/>
          <w:szCs w:val="20"/>
        </w:rPr>
        <w:t xml:space="preserve">Việc xác định giá đất tính </w:t>
      </w:r>
      <w:proofErr w:type="gramStart"/>
      <w:r w:rsidRPr="00BF06D5">
        <w:rPr>
          <w:color w:val="000000"/>
          <w:sz w:val="20"/>
          <w:szCs w:val="20"/>
        </w:rPr>
        <w:t>thu</w:t>
      </w:r>
      <w:proofErr w:type="gramEnd"/>
      <w:r w:rsidRPr="00BF06D5">
        <w:rPr>
          <w:color w:val="000000"/>
          <w:sz w:val="20"/>
          <w:szCs w:val="20"/>
        </w:rPr>
        <w:t xml:space="preserve"> tiền thuê đất theo phương pháp hệ số điều chỉnh giá đất hoặc theo phương pháp so sánh trực tiếp, chiết trừ, thu nhập, thặng dư được thực hiện theo quy định tại Nghị định của Chính phủ về thu tiền thuê đất, thuê mặt nước.</w:t>
      </w:r>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r w:rsidRPr="00BF06D5">
        <w:rPr>
          <w:color w:val="000000"/>
          <w:sz w:val="20"/>
          <w:szCs w:val="20"/>
        </w:rPr>
        <w:t xml:space="preserve">4. Việc miễn, giảm tiền thuê đất </w:t>
      </w:r>
      <w:proofErr w:type="gramStart"/>
      <w:r w:rsidRPr="00BF06D5">
        <w:rPr>
          <w:color w:val="000000"/>
          <w:sz w:val="20"/>
          <w:szCs w:val="20"/>
        </w:rPr>
        <w:t>theo</w:t>
      </w:r>
      <w:proofErr w:type="gramEnd"/>
      <w:r w:rsidRPr="00BF06D5">
        <w:rPr>
          <w:color w:val="000000"/>
          <w:sz w:val="20"/>
          <w:szCs w:val="20"/>
        </w:rPr>
        <w:t xml:space="preserve"> quy định tại Khoản 1, Khoản 2 Điều này được thực hiện như sau:</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Cơ sở thực hiện xã hội hóa có dự án xã hội hóa được cơ quan nhà nước có thẩm quyền phê duyệt theo quy định của pháp luật và được Nhà nước cho thuê đất để thực hiện dự án mà nội dung dự án đã được phê duyệt đáp ứng danh mục các loại hình, quy mô, tiêu chuẩn do Thủ tướng Chính phủ quy định thì được hưởng chính sách ưu đãi về đất đai theo quy định tại Nghị định này kể từ thời điểm có quyết định cho thuê đất hoặc quyết định cho phép chuyển mục đích sử dụng đất của cơ quan nhà nước có thẩm quyền;</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Trường hợp sau khi dự án hoàn thành, đưa vào hoạt động mà cơ quan nhà nước có thẩm quyền thực hiện kiểm tra và xác định cơ sở thực hiện xã hội hóa không đáp ứng quy định về tiêu chí, quy mô, tiêu chuẩn theo Quyết định của Thủ tướng Chính phủ theo các nội dung đã cam kết thì cơ sở thực hiện xã hội hóa phải nộp tiền thuê đất đã được miễn, giảm theo chính sách và giá đất tại thời điểm được hưởng ưu đãi về đất quy định tại Điểm a Khoản này và tiền chậm nộp tính trên số tiền thuê đất được miễn, giảm theo quy định của pháp luật về quản lý thuế;</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Căn cứ tình hình thực tế tại địa phương và loại hình dự án xã hội hóa, Ủy ban nhân dân cấp tỉnh giao cơ quan thuế chủ trì, phối hợp với cơ quan quản lý chuyên ngành về xã hội hóa và các cơ quan có liên quan thực hiện kiểm tra, xác định việc đáp ứng các tiêu chí, quy mô, tiêu chuẩn do Thủ tướng Chính phủ quyết định của cơ sở thực hiện xã hội hóa tại thời điểm dự án hoàn thành đưa vào hoạt động;</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Việc kiểm tra, xác định </w:t>
      </w:r>
      <w:proofErr w:type="gramStart"/>
      <w:r w:rsidRPr="00BF06D5">
        <w:rPr>
          <w:color w:val="000000"/>
          <w:sz w:val="20"/>
          <w:szCs w:val="20"/>
        </w:rPr>
        <w:t>theo</w:t>
      </w:r>
      <w:proofErr w:type="gramEnd"/>
      <w:r w:rsidRPr="00BF06D5">
        <w:rPr>
          <w:color w:val="000000"/>
          <w:sz w:val="20"/>
          <w:szCs w:val="20"/>
        </w:rPr>
        <w:t xml:space="preserve"> quy định tại Điểm b, Điểm c Khoản này được thực hiện như sau:</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Sau khi dự án hoàn thành đưa vào hoạt động, trong khoảng thời gian quy định tại danh mục các loại hình, tiêu chí, quy mô, tiêu chuẩn của từng lĩnh vực xã hội hóa do Thủ tướng Chính phủ quyết định, cơ sở thực hiện xã hội hóa phải gửi văn bản đến cơ quan thuế để thông báo dự án đã hoàn thành đưa vào hoạt động kèm theo các hồ sơ, tài liệu có liên quan để cơ quan thuế xem xét ra quyết định miễn, giảm tiền thuê đất chính thức;</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Chậm nhất 30 ngày kể từ ngày nhận được văn bản của cơ sở thực hiện xã hội hóa, cơ quan thuế phối hợp với các cơ quan có liên quan thực hiện </w:t>
      </w:r>
      <w:proofErr w:type="gramStart"/>
      <w:r w:rsidRPr="00BF06D5">
        <w:rPr>
          <w:color w:val="000000"/>
          <w:sz w:val="20"/>
          <w:szCs w:val="20"/>
        </w:rPr>
        <w:t>theo</w:t>
      </w:r>
      <w:proofErr w:type="gramEnd"/>
      <w:r w:rsidRPr="00BF06D5">
        <w:rPr>
          <w:color w:val="000000"/>
          <w:sz w:val="20"/>
          <w:szCs w:val="20"/>
        </w:rPr>
        <w:t xml:space="preserve"> quy định tại Điểm c Khoản này. Trường hợp cơ sở thực hiện xã hội hóa không đáp ứng các tiêu chí, quy mô, tiêu chuẩn do Thủ tướng Chính phủ quyết định thì cơ quan thuế có trách nhiệm báo cáo Ủy ban nhân dân cấp tỉnh xử lý </w:t>
      </w:r>
      <w:proofErr w:type="gramStart"/>
      <w:r w:rsidRPr="00BF06D5">
        <w:rPr>
          <w:color w:val="000000"/>
          <w:sz w:val="20"/>
          <w:szCs w:val="20"/>
        </w:rPr>
        <w:t>theo</w:t>
      </w:r>
      <w:proofErr w:type="gramEnd"/>
      <w:r w:rsidRPr="00BF06D5">
        <w:rPr>
          <w:color w:val="000000"/>
          <w:sz w:val="20"/>
          <w:szCs w:val="20"/>
        </w:rPr>
        <w:t xml:space="preserve"> quy định tại Điểm b Khoản này.</w:t>
      </w:r>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r w:rsidRPr="00BF06D5">
        <w:rPr>
          <w:color w:val="000000"/>
          <w:sz w:val="20"/>
          <w:szCs w:val="20"/>
        </w:rPr>
        <w:t>5. Xử lý tiền bồi thường, giải phóng mặt bằng:</w:t>
      </w:r>
    </w:p>
    <w:p w:rsidR="00174044" w:rsidRPr="00BF06D5" w:rsidRDefault="00174044" w:rsidP="00174044">
      <w:pPr>
        <w:pStyle w:val="NormalWeb"/>
        <w:shd w:val="clear" w:color="auto" w:fill="FFFFFF"/>
        <w:spacing w:before="0" w:beforeAutospacing="0" w:after="0" w:afterAutospacing="0" w:line="276" w:lineRule="auto"/>
        <w:ind w:left="10" w:right="82"/>
        <w:rPr>
          <w:color w:val="000000"/>
          <w:sz w:val="20"/>
          <w:szCs w:val="20"/>
        </w:rPr>
      </w:pPr>
      <w:r w:rsidRPr="00BF06D5">
        <w:rPr>
          <w:color w:val="000000"/>
          <w:sz w:val="20"/>
          <w:szCs w:val="20"/>
        </w:rPr>
        <w:t>Ủy ban nhân dân cấp tỉnh căn cứ khả năng ngân sách địa phương để thực hiện bồi thường, giải phóng mặt bằng và giao đất đã hoàn thành giải phóng mặt bằng cho nhà đầu tư thuê để thực hiện dự án xã hội hóa;</w:t>
      </w:r>
    </w:p>
    <w:p w:rsidR="00174044" w:rsidRPr="00BF06D5" w:rsidRDefault="00174044" w:rsidP="00174044">
      <w:pPr>
        <w:pStyle w:val="NormalWeb"/>
        <w:shd w:val="clear" w:color="auto" w:fill="FFFFFF"/>
        <w:spacing w:before="0" w:beforeAutospacing="0" w:after="0" w:afterAutospacing="0" w:line="276" w:lineRule="auto"/>
        <w:ind w:left="10" w:right="82"/>
        <w:rPr>
          <w:color w:val="000000"/>
          <w:sz w:val="20"/>
          <w:szCs w:val="20"/>
        </w:rPr>
      </w:pPr>
      <w:r w:rsidRPr="00BF06D5">
        <w:rPr>
          <w:color w:val="000000"/>
          <w:sz w:val="20"/>
          <w:szCs w:val="20"/>
        </w:rPr>
        <w:t>Trường hợp Ủy ban nhân dân cấp tỉnh không cân đối được ngân sách địa phương để thực hiện bồi thường, giải phóng mặt bằng và giao đất đã hoàn thành giải phóng mặt bằng cho nhà đầu tư thuê để thực hiện dự án xã hội hóa thì việc xử lý tiền bồi thường, giải phóng mặt bằng thực hiện như sau:</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Trường hợp thuộc đối tượng được miễn tiền thuê đất cho cả thời gian thực hiện của dự án thì cơ sở thực hiện xã hội hóa hoàn trả chi phí bồi thường, giải phóng mặt bằng theo phương án được cơ quan nhà nước có thẩm quyền phê duyệt vào ngân sách nhà nước và khoản chi phí này được tính vào vốn đầu tư của dự án;</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Trường hợp thuộc đối tượng được miễn, giảm một phần hoặc không được miễn, giảm tiền thuê đất thì cơ sở thực hiện xã hội hóa hoàn trả chi phí bồi thường, giải phóng mặt bằng theo phương án được cơ quan nhà nước có thẩm quyền phê duyệt vào ngân sách nhà nước và khoản chi phí này được trừ vào số tiền thuê đất phải nộp (đối với trường hợp thuê đất trả tiền thuê đất một lần cho cả thời gian thuê) hoặc được quy đổi ra số năm, tháng đã nộp tiền thuê đất (đối với trường hợp thuê đất trả tiền thuê đất hàng năm) theo quy định tại pháp luật về thu tiền thuê đất, thuê mặt nước nhưng không vượt quá tiền thuê đất phải nộp hoặc thời gian phải nộp tiền thuê đất của dự án. </w:t>
      </w:r>
      <w:proofErr w:type="gramStart"/>
      <w:r w:rsidRPr="00BF06D5">
        <w:rPr>
          <w:color w:val="000000"/>
          <w:sz w:val="20"/>
          <w:szCs w:val="20"/>
        </w:rPr>
        <w:t>Số tiền còn lại (nếu có) được tính vào vốn đầu tư của dự án.</w:t>
      </w:r>
      <w:proofErr w:type="gramEnd"/>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r w:rsidRPr="00BF06D5">
        <w:rPr>
          <w:color w:val="000000"/>
          <w:sz w:val="20"/>
          <w:szCs w:val="20"/>
        </w:rPr>
        <w:lastRenderedPageBreak/>
        <w:t>c) Trường hợp cơ sở thực hiện xã hội hóa được Nhà nước cho thuê đất tự nguyện ứng trước tiền bồi thường, giải phóng mặt bằng cho Nhà nước để đẩy nhanh tiến độ giải phóng mặt bằng thì việc xử lý tiền bồi thường, giải phóng mặt bằng như sau:</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Trường hợp thuộc đối tượng được miễn tiền thuê đất cho cả thời gian thực hiện của dự án thì cơ sở thực hiện xã hội hóa được tính chi phí bồi thường, giải phóng mặt bằng </w:t>
      </w:r>
      <w:proofErr w:type="gramStart"/>
      <w:r w:rsidRPr="00BF06D5">
        <w:rPr>
          <w:color w:val="000000"/>
          <w:sz w:val="20"/>
          <w:szCs w:val="20"/>
        </w:rPr>
        <w:t>theo</w:t>
      </w:r>
      <w:proofErr w:type="gramEnd"/>
      <w:r w:rsidRPr="00BF06D5">
        <w:rPr>
          <w:color w:val="000000"/>
          <w:sz w:val="20"/>
          <w:szCs w:val="20"/>
        </w:rPr>
        <w:t xml:space="preserve"> phương án được cơ quan nhà nước có thẩm quyền phê duyệt vào vốn đầu tư của dự án;</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Trường hợp thuộc đối tượng được miễn, giảm một phần hoặc không được miễn, giảm tiền thuê đất thì cơ sở thực hiện xã hội hóa được trừ tiền bồi thường, giải phóng mặt bằng theo phương án được cơ quan nhà nước có thẩm quyền phê duyệt vào số tiền thuê đất phải nộp (đối với trường hợp thuê đất trả tiền thuê đất một lần cho cả thời gian thuê) hoặc được quy đổi ra số năm, tháng đã nộp tiền thuê đất (đối với trường hợp thuê đất trả tiền thuê đất hàng năm) theo quy định tại pháp luật về thu tiền thuê đất, thuê mặt nước nhưng không vượt quá tiền thuê đất phải nộp hoặc thời gian phải nộp tiền thuê đất của dự án. </w:t>
      </w:r>
      <w:proofErr w:type="gramStart"/>
      <w:r w:rsidRPr="00BF06D5">
        <w:rPr>
          <w:color w:val="000000"/>
          <w:sz w:val="20"/>
          <w:szCs w:val="20"/>
        </w:rPr>
        <w:t>Số tiền còn lại (nếu có) được tính vào vốn đầu tư của dự án.</w:t>
      </w:r>
      <w:proofErr w:type="gramEnd"/>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r w:rsidRPr="00BF06D5">
        <w:rPr>
          <w:color w:val="000000"/>
          <w:sz w:val="20"/>
          <w:szCs w:val="20"/>
        </w:rPr>
        <w:t>d) Tiền bồi thường, giải phóng mặt bằng quy định tại Điểm b, Điểm c Khoản này gồm tiền bồi thường, hỗ trợ, tái định cư và kinh phí tổ chức thực hiện bồi thường, giải phóng mặt bằng.</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Trường hợp cơ sở thực hiện xã hội hóa được Nhà nước cho thuê đất dưới hình thức trả tiền thuê đất một lần cho cả thời gian thuê và được miễn tiền thuê đất cho toàn bộ thời gian thực hiện dự án hoặc được miễn tiền thuê đất cho một số năm theo quy định tại Khoản 1, Khoản 2 Điều này nhưng có nguyện vọng được nộp tiền thuê đất (không áp dụng chính sách ưu đãi) thì tiền thuê đất phải nộp được xác định theo chính sách và giá đất tại thời điểm được cơ quan có thẩm quyền cho phép nộp tiền. Tiền thuê đất được xác định cho thời hạn sử dụng đất là thời gian còn lại của dự án đầu </w:t>
      </w:r>
      <w:proofErr w:type="gramStart"/>
      <w:r w:rsidRPr="00BF06D5">
        <w:rPr>
          <w:color w:val="000000"/>
          <w:sz w:val="20"/>
          <w:szCs w:val="20"/>
        </w:rPr>
        <w:t>tư</w:t>
      </w:r>
      <w:proofErr w:type="gramEnd"/>
      <w:r w:rsidRPr="00BF06D5">
        <w:rPr>
          <w:color w:val="000000"/>
          <w:sz w:val="20"/>
          <w:szCs w:val="20"/>
        </w:rPr>
        <w:t xml:space="preserve">. Cơ sở thực hiện xã hội hóa có các quyền đối với giá trị quyền thuê đất của thời hạn sử dụng đất còn lại </w:t>
      </w:r>
      <w:proofErr w:type="gramStart"/>
      <w:r w:rsidRPr="00BF06D5">
        <w:rPr>
          <w:color w:val="000000"/>
          <w:sz w:val="20"/>
          <w:szCs w:val="20"/>
        </w:rPr>
        <w:t>theo</w:t>
      </w:r>
      <w:proofErr w:type="gramEnd"/>
      <w:r w:rsidRPr="00BF06D5">
        <w:rPr>
          <w:color w:val="000000"/>
          <w:sz w:val="20"/>
          <w:szCs w:val="20"/>
        </w:rPr>
        <w:t xml:space="preserve"> quy định của pháp luật về đất đai tương ứng với hình thức sử dụng đất.</w:t>
      </w:r>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r w:rsidRPr="00BF06D5">
        <w:rPr>
          <w:color w:val="000000"/>
          <w:sz w:val="20"/>
          <w:szCs w:val="20"/>
        </w:rPr>
        <w:t>Trong trường hợp này, cơ sở thực hiện xã hội hóa được trừ chi phí bồi thường, giải phóng mặt bằng (nếu có) theo phương án được cơ quan nhà nước có thẩm quyền phê duyệt còn lại (chưa phân bổ vào chi phí dự án) vào tiền thuê đất phải nộp, tối đa không vượt quá tiền thuê đất phải nộp; được tính giá trị quyền sử dụng đất thuê vào giá trị tài sản của dự án đầu tư và có các quyền và nghĩa vụ như tổ chức kinh tế được Nhà nước giao đất có thu tiền sử dụng đất đối với thời hạn sử dụng đất còn lại theo quy định của pháp luật về đất đai.</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Trường hợp có từ hai nhà đầu tư trở lên cùng đăng ký lựa chọn một địa điểm để thực hiện dự án đầu tư trong lĩnh vực xã hội hóa thì thực hiện lựa chọn nhà đầu tư đáp ứng cao nhất các tiêu chí về quy mô, chất lượng, hiệu quả theo quy định tại pháp luật về đấu thầu và pháp luật về đất đai.</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Cơ sở thực hiện xã hội hóa sử dụng đất hợp pháp được cấp Giấy chứng nhận quyền sử dụng đất, quyền sở hữu nhà ở và tài sản khác gắn liền với đất; được Nhà nước bảo hộ quyền sử dụng đất hợp pháp, quyền sở hữu nhà và tài sản theo quy định của pháp luật. Trình tự và thủ tục cho thuê đất, cấp Giấy chứng nhận thực hiện </w:t>
      </w:r>
      <w:proofErr w:type="gramStart"/>
      <w:r w:rsidRPr="00BF06D5">
        <w:rPr>
          <w:color w:val="000000"/>
          <w:sz w:val="20"/>
          <w:szCs w:val="20"/>
        </w:rPr>
        <w:t>theo</w:t>
      </w:r>
      <w:proofErr w:type="gramEnd"/>
      <w:r w:rsidRPr="00BF06D5">
        <w:rPr>
          <w:color w:val="000000"/>
          <w:sz w:val="20"/>
          <w:szCs w:val="20"/>
        </w:rPr>
        <w:t xml:space="preserve"> quy định của pháp luật về đất đai.</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Việc sử dụng đất của cơ sở thực hiện xã hội hóa phải đúng mục đích, phù hợp với quy hoạch và đúng các quy định của pháp luật về đất </w:t>
      </w:r>
      <w:proofErr w:type="gramStart"/>
      <w:r w:rsidRPr="00BF06D5">
        <w:rPr>
          <w:color w:val="000000"/>
          <w:sz w:val="20"/>
          <w:szCs w:val="20"/>
        </w:rPr>
        <w:t>đai</w:t>
      </w:r>
      <w:proofErr w:type="gramEnd"/>
      <w:r w:rsidRPr="00BF06D5">
        <w:rPr>
          <w:color w:val="000000"/>
          <w:sz w:val="20"/>
          <w:szCs w:val="20"/>
        </w:rPr>
        <w:t xml:space="preserve">. Khi hết thời hạn thuê đất nếu cơ sở thực hiện xã hội hóa không có nhu cầu tiếp tục sử dụng đất hoặc bị giải thể hoặc chuyển đi nơi khác thì phải trả lại đất đã được giao cho Nhà nước; trường hợp sử dụng đất không đúng mục đích thì Nhà nước sẽ </w:t>
      </w:r>
      <w:proofErr w:type="gramStart"/>
      <w:r w:rsidRPr="00BF06D5">
        <w:rPr>
          <w:color w:val="000000"/>
          <w:sz w:val="20"/>
          <w:szCs w:val="20"/>
        </w:rPr>
        <w:t>thu</w:t>
      </w:r>
      <w:proofErr w:type="gramEnd"/>
      <w:r w:rsidRPr="00BF06D5">
        <w:rPr>
          <w:color w:val="000000"/>
          <w:sz w:val="20"/>
          <w:szCs w:val="20"/>
        </w:rPr>
        <w:t xml:space="preserve"> hồi.</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Tính giá trị quyền sử dụng đất thuê vào giá trị tài sản của dự </w:t>
      </w:r>
      <w:proofErr w:type="gramStart"/>
      <w:r w:rsidRPr="00BF06D5">
        <w:rPr>
          <w:color w:val="000000"/>
          <w:sz w:val="20"/>
          <w:szCs w:val="20"/>
        </w:rPr>
        <w:t>án</w:t>
      </w:r>
      <w:proofErr w:type="gramEnd"/>
      <w:r w:rsidRPr="00BF06D5">
        <w:rPr>
          <w:color w:val="000000"/>
          <w:sz w:val="20"/>
          <w:szCs w:val="20"/>
        </w:rPr>
        <w:t xml:space="preserve"> đầu tư và các quyền về đất của cơ sở thực hiện xã hội hóa:</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Khi được Nhà nước cho thuê đất dưới hình thức thu tiền thuê đất một lần cho cả thời gian thuê và miễn tiền thuê đất cho toàn bộ thời gian của dự án hoặc cho thuê đất dưới hình thức thu tiền thuê hàng năm thì cơ sở thực hiện xã hội hóa không được tính giá trị quyền sử dụng đất vào giá trị tài sản của dự án đầu tư và không được chuyển đổi, chuyển nhượng, tặng cho, cho thuê quyền sử dụng đất thuê; không được thế chấp, bảo lãnh, góp vốn bằng quyền sử dụng đất thuê;</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Khi được Nhà nước cho thuê đất dưới hình thức thu tiền thuê đất một lần cho cả thời gian thuê và được miễn tiền thuê đất trong một số năm thì cơ sở thực hiện xã hội hóa được tính giá trị quyền sử dụng đất thuê theo số tiền thuê đất đã nộp vào giá trị tài sản của dự án đầu tư. Cơ sở thực hiện xã hội hóa chỉ được chuyển nhượng, tặng cho, cho thuê quyền sử dụng đất thuê; thế chấp, bảo lãnh, góp vốn bằng quyền sử dụng đất thuê trong phần giá trị quyền sử dụng đất thuê tương ứng với số tiền thuê đất phải nộp.</w:t>
      </w:r>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r w:rsidRPr="00BF06D5">
        <w:rPr>
          <w:color w:val="000000"/>
          <w:sz w:val="20"/>
          <w:szCs w:val="20"/>
        </w:rPr>
        <w:lastRenderedPageBreak/>
        <w:t xml:space="preserve">11. Chuyển nhượng dự </w:t>
      </w:r>
      <w:proofErr w:type="gramStart"/>
      <w:r w:rsidRPr="00BF06D5">
        <w:rPr>
          <w:color w:val="000000"/>
          <w:sz w:val="20"/>
          <w:szCs w:val="20"/>
        </w:rPr>
        <w:t>án</w:t>
      </w:r>
      <w:proofErr w:type="gramEnd"/>
      <w:r w:rsidRPr="00BF06D5">
        <w:rPr>
          <w:color w:val="000000"/>
          <w:sz w:val="20"/>
          <w:szCs w:val="20"/>
        </w:rPr>
        <w:t xml:space="preserve"> xã hội hóa:</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Trong quá trình thực hiện dự án, vì lý do khách quan không thể tiếp tục thực hiện dự án trên đất đã được Nhà nước cho thuê đất thì cơ sở thực hiện xã hội hóa được chuyển nhượng dự án này theo pháp luật về kinh doanh bất động sản nếu được Ủy ban nhân dân cấp tỉnh chấp thuận chủ trương chuyển nhượng dự án bằng văn bản. Người nhận chuyển nhượng dự án phải bảo đảm tiếp tục thực hiện dự án xã hội hóa </w:t>
      </w:r>
      <w:proofErr w:type="gramStart"/>
      <w:r w:rsidRPr="00BF06D5">
        <w:rPr>
          <w:color w:val="000000"/>
          <w:sz w:val="20"/>
          <w:szCs w:val="20"/>
        </w:rPr>
        <w:t>theo</w:t>
      </w:r>
      <w:proofErr w:type="gramEnd"/>
      <w:r w:rsidRPr="00BF06D5">
        <w:rPr>
          <w:color w:val="000000"/>
          <w:sz w:val="20"/>
          <w:szCs w:val="20"/>
        </w:rPr>
        <w:t xml:space="preserve"> đúng mục tiêu và mục đích sử dụng đất của dự án;</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Giá trị dự </w:t>
      </w:r>
      <w:proofErr w:type="gramStart"/>
      <w:r w:rsidRPr="00BF06D5">
        <w:rPr>
          <w:color w:val="000000"/>
          <w:sz w:val="20"/>
          <w:szCs w:val="20"/>
        </w:rPr>
        <w:t>án</w:t>
      </w:r>
      <w:proofErr w:type="gramEnd"/>
      <w:r w:rsidRPr="00BF06D5">
        <w:rPr>
          <w:color w:val="000000"/>
          <w:sz w:val="20"/>
          <w:szCs w:val="20"/>
        </w:rPr>
        <w:t xml:space="preserve"> chuyển nhượng do hai bên thỏa thuận, bao gồm:</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Tài sản trên đất đối với trường hợp dự </w:t>
      </w:r>
      <w:proofErr w:type="gramStart"/>
      <w:r w:rsidRPr="00BF06D5">
        <w:rPr>
          <w:color w:val="000000"/>
          <w:sz w:val="20"/>
          <w:szCs w:val="20"/>
        </w:rPr>
        <w:t>án</w:t>
      </w:r>
      <w:proofErr w:type="gramEnd"/>
      <w:r w:rsidRPr="00BF06D5">
        <w:rPr>
          <w:color w:val="000000"/>
          <w:sz w:val="20"/>
          <w:szCs w:val="20"/>
        </w:rPr>
        <w:t xml:space="preserve"> được miễn toàn bộ tiền thuê đất hoặc trong trường hợp thuê đất nộp tiền thuê hàng năm;</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Tài sản trên đất và toàn bộ giá trị quyền sử dụng đất đối với trường hợp dự </w:t>
      </w:r>
      <w:proofErr w:type="gramStart"/>
      <w:r w:rsidRPr="00BF06D5">
        <w:rPr>
          <w:color w:val="000000"/>
          <w:sz w:val="20"/>
          <w:szCs w:val="20"/>
        </w:rPr>
        <w:t>án</w:t>
      </w:r>
      <w:proofErr w:type="gramEnd"/>
      <w:r w:rsidRPr="00BF06D5">
        <w:rPr>
          <w:color w:val="000000"/>
          <w:sz w:val="20"/>
          <w:szCs w:val="20"/>
        </w:rPr>
        <w:t xml:space="preserve"> phải nộp toàn bộ (không được miễn, giảm) tiền thuê đất trong trường hợp thuê đất nộp tiền thuê một lần cho cả thời gian thuê;</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 xml:space="preserve">Tài sản trên đất và một phần giá trị quyền sử dụng đất tương ứng với phần tiền thuê đất đã nộp ngân sách nhà nước đối với trường hợp dự </w:t>
      </w:r>
      <w:proofErr w:type="gramStart"/>
      <w:r w:rsidRPr="00BF06D5">
        <w:rPr>
          <w:color w:val="000000"/>
          <w:sz w:val="20"/>
          <w:szCs w:val="20"/>
        </w:rPr>
        <w:t>án</w:t>
      </w:r>
      <w:proofErr w:type="gramEnd"/>
      <w:r w:rsidRPr="00BF06D5">
        <w:rPr>
          <w:color w:val="000000"/>
          <w:sz w:val="20"/>
          <w:szCs w:val="20"/>
        </w:rPr>
        <w:t xml:space="preserve"> được giảm một phần tiền thuê đất.</w:t>
      </w:r>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r w:rsidRPr="00BF06D5">
        <w:rPr>
          <w:color w:val="000000"/>
          <w:sz w:val="20"/>
          <w:szCs w:val="20"/>
        </w:rPr>
        <w:t xml:space="preserve">c) Việc hoàn tất thủ tục về cho thuê đất giữa chủ đầu tư cũ và chủ đầu tư mới khi chuyển nhượng dự án xã hội hóa thực hiện </w:t>
      </w:r>
      <w:proofErr w:type="gramStart"/>
      <w:r w:rsidRPr="00BF06D5">
        <w:rPr>
          <w:color w:val="000000"/>
          <w:sz w:val="20"/>
          <w:szCs w:val="20"/>
        </w:rPr>
        <w:t>theo</w:t>
      </w:r>
      <w:proofErr w:type="gramEnd"/>
      <w:r w:rsidRPr="00BF06D5">
        <w:rPr>
          <w:color w:val="000000"/>
          <w:sz w:val="20"/>
          <w:szCs w:val="20"/>
        </w:rPr>
        <w:t xml:space="preserve"> quy định của pháp luật về đất đai.</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Đối với đất nhận chuyển nhượng hợp pháp từ các tổ chức, hộ gia đình, cá nhân mà không phải chuyển mục đích sử dụng đất theo quy định tại Khoản 2 Điều này, cơ sở thực hiện xã hội hóa được tính giá trị quyền sử dụng đất đang sử dụng vào tài sản của dự án đầu tư và được phân bổ vào chi phí để thu hồi vốn đầu tư theo quy định của pháp luật.</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proofErr w:type="gramStart"/>
      <w:r w:rsidRPr="00BF06D5">
        <w:rPr>
          <w:color w:val="000000"/>
          <w:sz w:val="20"/>
          <w:szCs w:val="20"/>
        </w:rPr>
        <w:t>Bộ Tài chính hướng dẫn thực hiện điều này.”</w:t>
      </w:r>
      <w:proofErr w:type="gramEnd"/>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r w:rsidRPr="00BF06D5">
        <w:rPr>
          <w:color w:val="000000"/>
          <w:sz w:val="20"/>
          <w:szCs w:val="20"/>
        </w:rPr>
        <w:t>4. Sửa đổi, bổ sung Khoản 9 Điều 18 như sau:</w:t>
      </w:r>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proofErr w:type="gramStart"/>
      <w:r w:rsidRPr="00BF06D5">
        <w:rPr>
          <w:color w:val="000000"/>
          <w:sz w:val="20"/>
          <w:szCs w:val="20"/>
        </w:rPr>
        <w:t>“Điều 18.</w:t>
      </w:r>
      <w:proofErr w:type="gramEnd"/>
      <w:r w:rsidRPr="00BF06D5">
        <w:rPr>
          <w:color w:val="000000"/>
          <w:sz w:val="20"/>
          <w:szCs w:val="20"/>
        </w:rPr>
        <w:t xml:space="preserve"> Nhiệm vụ của Ủy ban nhân dân cấp tỉnh</w:t>
      </w:r>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r w:rsidRPr="00BF06D5">
        <w:rPr>
          <w:color w:val="000000"/>
          <w:sz w:val="20"/>
          <w:szCs w:val="20"/>
        </w:rPr>
        <w:t>9. Nhiệm vụ kiểm tra, giám sát</w:t>
      </w:r>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r w:rsidRPr="00BF06D5">
        <w:rPr>
          <w:color w:val="000000"/>
          <w:sz w:val="20"/>
          <w:szCs w:val="20"/>
        </w:rPr>
        <w:t>Chỉ đạo Cục thuế chủ trì, phối hợp với Sở Kế hoạch và Đầu tư, Sở Tài chính, Sở Tài nguyên và Môi trường và Sở chuyên ngành về xã hội hóa có liên quan tiến hành giám sát việc thực hiện của các dự án xã hội hóa theo đúng điều kiện và tiêu chí đã được cơ quan có thẩm quyền phê duyệt. Trường hợp phát hiện, cơ sở thực hiện xã hội hóa không đáp ứng đủ điều kiện và tiêu chí đã được cấp có thẩm quyền phê duyệt thì báo cáo Ủy ban nhân dân cấp tỉnh xem xét, quyết định bãi bỏ các ưu đãi theo quy định của pháp luật”.</w:t>
      </w:r>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proofErr w:type="gramStart"/>
      <w:r w:rsidRPr="00BF06D5">
        <w:rPr>
          <w:color w:val="000000"/>
          <w:sz w:val="20"/>
          <w:szCs w:val="20"/>
        </w:rPr>
        <w:t>Điều 2.</w:t>
      </w:r>
      <w:proofErr w:type="gramEnd"/>
      <w:r w:rsidRPr="00BF06D5">
        <w:rPr>
          <w:color w:val="000000"/>
          <w:sz w:val="20"/>
          <w:szCs w:val="20"/>
        </w:rPr>
        <w:t xml:space="preserve"> Quy định chuyển tiếp</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Trường hợp cơ sở thực hiện xã hội hóa sử dụng đất ở, đất đô thị thuộc danh mục các loại hình, tiêu chí, quy mô, tiêu chuẩn do Thủ tướng Chính phủ quyết định nhưng Ủy ban nhân dân cấp tỉnh chưa ban hành quy định chế độ miễn, giảm tiền sử dụng đất, tiền thuê đất theo quy định tại Khoản 1 Điều 6 Nghị định số 69/2008/NĐ-CP thì cơ sở thực hiện xã hội hóa được hưởng mức miễn, giảm tiền thuê đất theo quy định tại Nghị định này kể từ ngày Nghị định số 69/2008/NĐCP có hiệu lực thi hành.</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Đối với cơ sở thực hiện xã hội hóa đã được Nhà nước giao đất mà được miễn tiền sử dụng đất hoặc được giảm tiền sử dụng đất và đã nộp phần tiền sử dụng đất không được giảm theo quy định tại pháp luật về khuyến khích xã hội hóa trước ngày Nghị định này có hiệu lực thi hành thì được tiếp tục sử dụng đất theo thời hạn sử dụng đất còn lại mà không phải chuyển sang thuê đất. Trường hợp chuyển sang thuê đất thì không phải nộp tiền thuê đất trong thời hạn đã được giao đất.</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Cơ sở thực hiện xã hội hóa đã được Nhà nước giao đất, cho thuê đất đã giải phóng mặt bằng và được cơ quan nhà nước có thẩm quyền cho phép hưởng các chính sách ưu đãi quy định tại Nghị định số 69/2008/NĐ-CP từ ngày Nghị định số 69/2008/NĐ-CP có hiệu lực thi hành đến trước ngày 01 tháng 8 năm 2014 mà Nhà nước không yêu cầu nộp tiền bồi thường, giải phóng mặt bằng thì cơ sở thực hiện xã hội hóa không phải hoàn trả Nhà nước số tiền này.</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proofErr w:type="gramStart"/>
      <w:r w:rsidRPr="00BF06D5">
        <w:rPr>
          <w:color w:val="000000"/>
          <w:sz w:val="20"/>
          <w:szCs w:val="20"/>
        </w:rPr>
        <w:t>Bộ Tài chính có trách nhiệm hướng dẫn Điều này.</w:t>
      </w:r>
      <w:proofErr w:type="gramEnd"/>
    </w:p>
    <w:p w:rsidR="00174044" w:rsidRPr="00BF06D5" w:rsidRDefault="00174044" w:rsidP="00174044">
      <w:pPr>
        <w:pStyle w:val="NormalWeb"/>
        <w:shd w:val="clear" w:color="auto" w:fill="FFFFFF"/>
        <w:spacing w:before="0" w:beforeAutospacing="0" w:after="0" w:afterAutospacing="0" w:line="276" w:lineRule="auto"/>
        <w:rPr>
          <w:color w:val="000000"/>
          <w:sz w:val="20"/>
          <w:szCs w:val="20"/>
        </w:rPr>
      </w:pPr>
      <w:proofErr w:type="gramStart"/>
      <w:r w:rsidRPr="00BF06D5">
        <w:rPr>
          <w:color w:val="000000"/>
          <w:sz w:val="20"/>
          <w:szCs w:val="20"/>
        </w:rPr>
        <w:t>Điều 3.</w:t>
      </w:r>
      <w:proofErr w:type="gramEnd"/>
      <w:r w:rsidRPr="00BF06D5">
        <w:rPr>
          <w:color w:val="000000"/>
          <w:sz w:val="20"/>
          <w:szCs w:val="20"/>
        </w:rPr>
        <w:t xml:space="preserve"> Điều khoản thi hành</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proofErr w:type="gramStart"/>
      <w:r w:rsidRPr="00BF06D5">
        <w:rPr>
          <w:color w:val="000000"/>
          <w:sz w:val="20"/>
          <w:szCs w:val="20"/>
        </w:rPr>
        <w:t>Nghị định này có hiệu lực thi hành kể từ ngày 01 tháng 8 năm 2014.</w:t>
      </w:r>
      <w:proofErr w:type="gramEnd"/>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Bãi bỏ các quy định tại Khoản 3 Điều 4 và Khoản 3 Điều 18 Nghị định số 69/2008/NĐ-CP ngày 30 tháng 5 năm 2008 của Chính phủ.</w:t>
      </w:r>
    </w:p>
    <w:p w:rsidR="00174044" w:rsidRPr="00BF06D5" w:rsidRDefault="00174044" w:rsidP="00174044">
      <w:pPr>
        <w:pStyle w:val="NormalWeb"/>
        <w:shd w:val="clear" w:color="auto" w:fill="FFFFFF"/>
        <w:spacing w:before="0" w:beforeAutospacing="0" w:after="0" w:afterAutospacing="0" w:line="276" w:lineRule="auto"/>
        <w:ind w:left="10"/>
        <w:rPr>
          <w:color w:val="000000"/>
          <w:sz w:val="20"/>
          <w:szCs w:val="20"/>
        </w:rPr>
      </w:pPr>
      <w:r w:rsidRPr="00BF06D5">
        <w:rPr>
          <w:color w:val="000000"/>
          <w:sz w:val="20"/>
          <w:szCs w:val="20"/>
        </w:rPr>
        <w:t>Các Bộ trưởng, Thủ trưởng cơ quan ngang Bộ, Thủ trưởng cơ quan thuộc Chính phủ, Chủ tịch Ủy ban nhân dân tỉnh, thành phố trực thuộc Trung ương chịu trách nhiệm thi hành Nghị định này./.</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55"/>
        <w:gridCol w:w="4368"/>
      </w:tblGrid>
      <w:tr w:rsidR="00BF06D5" w:rsidRPr="00BF06D5" w:rsidTr="00BF06D5">
        <w:trPr>
          <w:tblCellSpacing w:w="0" w:type="dxa"/>
        </w:trPr>
        <w:tc>
          <w:tcPr>
            <w:tcW w:w="4155" w:type="dxa"/>
            <w:shd w:val="clear" w:color="auto" w:fill="FFFFFF"/>
            <w:tcMar>
              <w:top w:w="0" w:type="dxa"/>
              <w:left w:w="108" w:type="dxa"/>
              <w:bottom w:w="0" w:type="dxa"/>
              <w:right w:w="108" w:type="dxa"/>
            </w:tcMar>
            <w:hideMark/>
          </w:tcPr>
          <w:p w:rsidR="00BF06D5" w:rsidRPr="00BF06D5" w:rsidRDefault="00BF06D5" w:rsidP="00BF06D5">
            <w:pPr>
              <w:spacing w:before="120" w:after="120" w:line="234" w:lineRule="atLeast"/>
              <w:rPr>
                <w:rFonts w:ascii="Times New Roman" w:eastAsia="Times New Roman" w:hAnsi="Times New Roman" w:cs="Times New Roman"/>
                <w:color w:val="000000"/>
                <w:sz w:val="20"/>
                <w:szCs w:val="20"/>
              </w:rPr>
            </w:pPr>
            <w:r w:rsidRPr="00BF06D5">
              <w:rPr>
                <w:rFonts w:ascii="Times New Roman" w:eastAsia="Times New Roman" w:hAnsi="Times New Roman" w:cs="Times New Roman"/>
                <w:b/>
                <w:bCs/>
                <w:i/>
                <w:iCs/>
                <w:color w:val="000000"/>
                <w:sz w:val="20"/>
                <w:szCs w:val="20"/>
              </w:rPr>
              <w:lastRenderedPageBreak/>
              <w:br/>
              <w:t>Nơi nhận:</w:t>
            </w:r>
            <w:r w:rsidRPr="00BF06D5">
              <w:rPr>
                <w:rFonts w:ascii="Times New Roman" w:eastAsia="Times New Roman" w:hAnsi="Times New Roman" w:cs="Times New Roman"/>
                <w:b/>
                <w:bCs/>
                <w:i/>
                <w:iCs/>
                <w:color w:val="000000"/>
                <w:sz w:val="20"/>
                <w:szCs w:val="20"/>
              </w:rPr>
              <w:br/>
            </w:r>
            <w:r w:rsidRPr="00BF06D5">
              <w:rPr>
                <w:rFonts w:ascii="Times New Roman" w:eastAsia="Times New Roman" w:hAnsi="Times New Roman" w:cs="Times New Roman"/>
                <w:color w:val="000000"/>
                <w:sz w:val="20"/>
                <w:szCs w:val="20"/>
              </w:rPr>
              <w:t>- Ban Bí thư Trung ương Đảng;</w:t>
            </w:r>
            <w:r w:rsidRPr="00BF06D5">
              <w:rPr>
                <w:rFonts w:ascii="Times New Roman" w:eastAsia="Times New Roman" w:hAnsi="Times New Roman" w:cs="Times New Roman"/>
                <w:color w:val="000000"/>
                <w:sz w:val="20"/>
                <w:szCs w:val="20"/>
              </w:rPr>
              <w:br/>
              <w:t>- Thủ tướng, các Phó Thủ t</w:t>
            </w:r>
            <w:r w:rsidRPr="00BF06D5">
              <w:rPr>
                <w:rFonts w:ascii="Times New Roman" w:eastAsia="Times New Roman" w:hAnsi="Times New Roman" w:cs="Times New Roman"/>
                <w:color w:val="000000"/>
                <w:sz w:val="20"/>
                <w:szCs w:val="20"/>
                <w:shd w:val="clear" w:color="auto" w:fill="FFFFFF"/>
              </w:rPr>
              <w:t>ướ</w:t>
            </w:r>
            <w:r w:rsidRPr="00BF06D5">
              <w:rPr>
                <w:rFonts w:ascii="Times New Roman" w:eastAsia="Times New Roman" w:hAnsi="Times New Roman" w:cs="Times New Roman"/>
                <w:color w:val="000000"/>
                <w:sz w:val="20"/>
                <w:szCs w:val="20"/>
              </w:rPr>
              <w:t>ng Chính phủ;</w:t>
            </w:r>
            <w:r w:rsidRPr="00BF06D5">
              <w:rPr>
                <w:rFonts w:ascii="Times New Roman" w:eastAsia="Times New Roman" w:hAnsi="Times New Roman" w:cs="Times New Roman"/>
                <w:color w:val="000000"/>
                <w:sz w:val="20"/>
                <w:szCs w:val="20"/>
              </w:rPr>
              <w:br/>
              <w:t>- Các Bộ, cơ quan ngang Bộ, cơ quan thuộc CP;</w:t>
            </w:r>
            <w:r w:rsidRPr="00BF06D5">
              <w:rPr>
                <w:rFonts w:ascii="Times New Roman" w:eastAsia="Times New Roman" w:hAnsi="Times New Roman" w:cs="Times New Roman"/>
                <w:color w:val="000000"/>
                <w:sz w:val="20"/>
                <w:szCs w:val="20"/>
              </w:rPr>
              <w:br/>
              <w:t>- HĐND, </w:t>
            </w:r>
            <w:r w:rsidRPr="00BF06D5">
              <w:rPr>
                <w:rFonts w:ascii="Times New Roman" w:eastAsia="Times New Roman" w:hAnsi="Times New Roman" w:cs="Times New Roman"/>
                <w:color w:val="000000"/>
                <w:sz w:val="20"/>
                <w:szCs w:val="20"/>
                <w:shd w:val="clear" w:color="auto" w:fill="FFFFFF"/>
              </w:rPr>
              <w:t>UBND</w:t>
            </w:r>
            <w:r w:rsidRPr="00BF06D5">
              <w:rPr>
                <w:rFonts w:ascii="Times New Roman" w:eastAsia="Times New Roman" w:hAnsi="Times New Roman" w:cs="Times New Roman"/>
                <w:color w:val="000000"/>
                <w:sz w:val="20"/>
                <w:szCs w:val="20"/>
              </w:rPr>
              <w:t> các tỉnh, TP trực thuộc TW;</w:t>
            </w:r>
            <w:r w:rsidRPr="00BF06D5">
              <w:rPr>
                <w:rFonts w:ascii="Times New Roman" w:eastAsia="Times New Roman" w:hAnsi="Times New Roman" w:cs="Times New Roman"/>
                <w:color w:val="000000"/>
                <w:sz w:val="20"/>
                <w:szCs w:val="20"/>
              </w:rPr>
              <w:br/>
              <w:t>- </w:t>
            </w:r>
            <w:r w:rsidRPr="00BF06D5">
              <w:rPr>
                <w:rFonts w:ascii="Times New Roman" w:eastAsia="Times New Roman" w:hAnsi="Times New Roman" w:cs="Times New Roman"/>
                <w:color w:val="000000"/>
                <w:sz w:val="20"/>
                <w:szCs w:val="20"/>
                <w:shd w:val="clear" w:color="auto" w:fill="FFFFFF"/>
              </w:rPr>
              <w:t>Văn</w:t>
            </w:r>
            <w:r w:rsidRPr="00BF06D5">
              <w:rPr>
                <w:rFonts w:ascii="Times New Roman" w:eastAsia="Times New Roman" w:hAnsi="Times New Roman" w:cs="Times New Roman"/>
                <w:color w:val="000000"/>
                <w:sz w:val="20"/>
                <w:szCs w:val="20"/>
              </w:rPr>
              <w:t> phòng Trung ương và các Ban </w:t>
            </w:r>
            <w:r w:rsidRPr="00BF06D5">
              <w:rPr>
                <w:rFonts w:ascii="Times New Roman" w:eastAsia="Times New Roman" w:hAnsi="Times New Roman" w:cs="Times New Roman"/>
                <w:color w:val="000000"/>
                <w:sz w:val="20"/>
                <w:szCs w:val="20"/>
                <w:shd w:val="clear" w:color="auto" w:fill="FFFFFF"/>
              </w:rPr>
              <w:t>của</w:t>
            </w:r>
            <w:r w:rsidRPr="00BF06D5">
              <w:rPr>
                <w:rFonts w:ascii="Times New Roman" w:eastAsia="Times New Roman" w:hAnsi="Times New Roman" w:cs="Times New Roman"/>
                <w:color w:val="000000"/>
                <w:sz w:val="20"/>
                <w:szCs w:val="20"/>
              </w:rPr>
              <w:t> Đảng;</w:t>
            </w:r>
            <w:r w:rsidRPr="00BF06D5">
              <w:rPr>
                <w:rFonts w:ascii="Times New Roman" w:eastAsia="Times New Roman" w:hAnsi="Times New Roman" w:cs="Times New Roman"/>
                <w:color w:val="000000"/>
                <w:sz w:val="20"/>
                <w:szCs w:val="20"/>
              </w:rPr>
              <w:br/>
              <w:t>- </w:t>
            </w:r>
            <w:r w:rsidRPr="00BF06D5">
              <w:rPr>
                <w:rFonts w:ascii="Times New Roman" w:eastAsia="Times New Roman" w:hAnsi="Times New Roman" w:cs="Times New Roman"/>
                <w:color w:val="000000"/>
                <w:sz w:val="20"/>
                <w:szCs w:val="20"/>
                <w:shd w:val="clear" w:color="auto" w:fill="FFFFFF"/>
              </w:rPr>
              <w:t>Văn</w:t>
            </w:r>
            <w:r w:rsidRPr="00BF06D5">
              <w:rPr>
                <w:rFonts w:ascii="Times New Roman" w:eastAsia="Times New Roman" w:hAnsi="Times New Roman" w:cs="Times New Roman"/>
                <w:color w:val="000000"/>
                <w:sz w:val="20"/>
                <w:szCs w:val="20"/>
              </w:rPr>
              <w:t> phòng Tổng Bí thư;</w:t>
            </w:r>
            <w:r w:rsidRPr="00BF06D5">
              <w:rPr>
                <w:rFonts w:ascii="Times New Roman" w:eastAsia="Times New Roman" w:hAnsi="Times New Roman" w:cs="Times New Roman"/>
                <w:color w:val="000000"/>
                <w:sz w:val="20"/>
                <w:szCs w:val="20"/>
              </w:rPr>
              <w:br/>
              <w:t>- </w:t>
            </w:r>
            <w:r w:rsidRPr="00BF06D5">
              <w:rPr>
                <w:rFonts w:ascii="Times New Roman" w:eastAsia="Times New Roman" w:hAnsi="Times New Roman" w:cs="Times New Roman"/>
                <w:color w:val="000000"/>
                <w:sz w:val="20"/>
                <w:szCs w:val="20"/>
                <w:shd w:val="clear" w:color="auto" w:fill="FFFFFF"/>
              </w:rPr>
              <w:t>Văn</w:t>
            </w:r>
            <w:r w:rsidRPr="00BF06D5">
              <w:rPr>
                <w:rFonts w:ascii="Times New Roman" w:eastAsia="Times New Roman" w:hAnsi="Times New Roman" w:cs="Times New Roman"/>
                <w:color w:val="000000"/>
                <w:sz w:val="20"/>
                <w:szCs w:val="20"/>
              </w:rPr>
              <w:t> phòng Chủ tịch nước;</w:t>
            </w:r>
            <w:r w:rsidRPr="00BF06D5">
              <w:rPr>
                <w:rFonts w:ascii="Times New Roman" w:eastAsia="Times New Roman" w:hAnsi="Times New Roman" w:cs="Times New Roman"/>
                <w:color w:val="000000"/>
                <w:sz w:val="20"/>
                <w:szCs w:val="20"/>
              </w:rPr>
              <w:br/>
              <w:t>- Hội đồng Dân tộc và các </w:t>
            </w:r>
            <w:r w:rsidRPr="00BF06D5">
              <w:rPr>
                <w:rFonts w:ascii="Times New Roman" w:eastAsia="Times New Roman" w:hAnsi="Times New Roman" w:cs="Times New Roman"/>
                <w:color w:val="000000"/>
                <w:sz w:val="20"/>
                <w:szCs w:val="20"/>
                <w:shd w:val="clear" w:color="auto" w:fill="FFFFFF"/>
              </w:rPr>
              <w:t>Ủy ban</w:t>
            </w:r>
            <w:r w:rsidRPr="00BF06D5">
              <w:rPr>
                <w:rFonts w:ascii="Times New Roman" w:eastAsia="Times New Roman" w:hAnsi="Times New Roman" w:cs="Times New Roman"/>
                <w:color w:val="000000"/>
                <w:sz w:val="20"/>
                <w:szCs w:val="20"/>
              </w:rPr>
              <w:t> của Quốc hội;</w:t>
            </w:r>
            <w:r w:rsidRPr="00BF06D5">
              <w:rPr>
                <w:rFonts w:ascii="Times New Roman" w:eastAsia="Times New Roman" w:hAnsi="Times New Roman" w:cs="Times New Roman"/>
                <w:color w:val="000000"/>
                <w:sz w:val="20"/>
                <w:szCs w:val="20"/>
              </w:rPr>
              <w:br/>
              <w:t>- </w:t>
            </w:r>
            <w:r w:rsidRPr="00BF06D5">
              <w:rPr>
                <w:rFonts w:ascii="Times New Roman" w:eastAsia="Times New Roman" w:hAnsi="Times New Roman" w:cs="Times New Roman"/>
                <w:color w:val="000000"/>
                <w:sz w:val="20"/>
                <w:szCs w:val="20"/>
                <w:shd w:val="clear" w:color="auto" w:fill="FFFFFF"/>
              </w:rPr>
              <w:t>Văn</w:t>
            </w:r>
            <w:r w:rsidRPr="00BF06D5">
              <w:rPr>
                <w:rFonts w:ascii="Times New Roman" w:eastAsia="Times New Roman" w:hAnsi="Times New Roman" w:cs="Times New Roman"/>
                <w:color w:val="000000"/>
                <w:sz w:val="20"/>
                <w:szCs w:val="20"/>
              </w:rPr>
              <w:t> phòng Quốc hội;</w:t>
            </w:r>
            <w:r w:rsidRPr="00BF06D5">
              <w:rPr>
                <w:rFonts w:ascii="Times New Roman" w:eastAsia="Times New Roman" w:hAnsi="Times New Roman" w:cs="Times New Roman"/>
                <w:color w:val="000000"/>
                <w:sz w:val="20"/>
                <w:szCs w:val="20"/>
              </w:rPr>
              <w:br/>
              <w:t>- Tòa án nhân dân tối cao;</w:t>
            </w:r>
            <w:r w:rsidRPr="00BF06D5">
              <w:rPr>
                <w:rFonts w:ascii="Times New Roman" w:eastAsia="Times New Roman" w:hAnsi="Times New Roman" w:cs="Times New Roman"/>
                <w:color w:val="000000"/>
                <w:sz w:val="20"/>
                <w:szCs w:val="20"/>
              </w:rPr>
              <w:br/>
              <w:t>- Viện Kiểm sát nhân dân tối cao;</w:t>
            </w:r>
            <w:r w:rsidRPr="00BF06D5">
              <w:rPr>
                <w:rFonts w:ascii="Times New Roman" w:eastAsia="Times New Roman" w:hAnsi="Times New Roman" w:cs="Times New Roman"/>
                <w:color w:val="000000"/>
                <w:sz w:val="20"/>
                <w:szCs w:val="20"/>
              </w:rPr>
              <w:br/>
              <w:t>- Kiểm toán Nhà nước;</w:t>
            </w:r>
            <w:r w:rsidRPr="00BF06D5">
              <w:rPr>
                <w:rFonts w:ascii="Times New Roman" w:eastAsia="Times New Roman" w:hAnsi="Times New Roman" w:cs="Times New Roman"/>
                <w:color w:val="000000"/>
                <w:sz w:val="20"/>
                <w:szCs w:val="20"/>
              </w:rPr>
              <w:br/>
              <w:t>- </w:t>
            </w:r>
            <w:r w:rsidRPr="00BF06D5">
              <w:rPr>
                <w:rFonts w:ascii="Times New Roman" w:eastAsia="Times New Roman" w:hAnsi="Times New Roman" w:cs="Times New Roman"/>
                <w:color w:val="000000"/>
                <w:sz w:val="20"/>
                <w:szCs w:val="20"/>
                <w:shd w:val="clear" w:color="auto" w:fill="FFFFFF"/>
              </w:rPr>
              <w:t>Ủy ban</w:t>
            </w:r>
            <w:r w:rsidRPr="00BF06D5">
              <w:rPr>
                <w:rFonts w:ascii="Times New Roman" w:eastAsia="Times New Roman" w:hAnsi="Times New Roman" w:cs="Times New Roman"/>
                <w:color w:val="000000"/>
                <w:sz w:val="20"/>
                <w:szCs w:val="20"/>
              </w:rPr>
              <w:t> Giám sát tài chính quốc gia;</w:t>
            </w:r>
            <w:r w:rsidRPr="00BF06D5">
              <w:rPr>
                <w:rFonts w:ascii="Times New Roman" w:eastAsia="Times New Roman" w:hAnsi="Times New Roman" w:cs="Times New Roman"/>
                <w:color w:val="000000"/>
                <w:sz w:val="20"/>
                <w:szCs w:val="20"/>
              </w:rPr>
              <w:br/>
              <w:t>- Ngân hàng Chính sách xã hội;</w:t>
            </w:r>
            <w:r w:rsidRPr="00BF06D5">
              <w:rPr>
                <w:rFonts w:ascii="Times New Roman" w:eastAsia="Times New Roman" w:hAnsi="Times New Roman" w:cs="Times New Roman"/>
                <w:color w:val="000000"/>
                <w:sz w:val="20"/>
                <w:szCs w:val="20"/>
              </w:rPr>
              <w:br/>
              <w:t>- Ngân hàng Phát triển Việt Nam;</w:t>
            </w:r>
            <w:r w:rsidRPr="00BF06D5">
              <w:rPr>
                <w:rFonts w:ascii="Times New Roman" w:eastAsia="Times New Roman" w:hAnsi="Times New Roman" w:cs="Times New Roman"/>
                <w:color w:val="000000"/>
                <w:sz w:val="20"/>
                <w:szCs w:val="20"/>
              </w:rPr>
              <w:br/>
              <w:t>- </w:t>
            </w:r>
            <w:r w:rsidRPr="00BF06D5">
              <w:rPr>
                <w:rFonts w:ascii="Times New Roman" w:eastAsia="Times New Roman" w:hAnsi="Times New Roman" w:cs="Times New Roman"/>
                <w:color w:val="000000"/>
                <w:sz w:val="20"/>
                <w:szCs w:val="20"/>
                <w:shd w:val="clear" w:color="auto" w:fill="FFFFFF"/>
              </w:rPr>
              <w:t>Ủy ban</w:t>
            </w:r>
            <w:r w:rsidRPr="00BF06D5">
              <w:rPr>
                <w:rFonts w:ascii="Times New Roman" w:eastAsia="Times New Roman" w:hAnsi="Times New Roman" w:cs="Times New Roman"/>
                <w:color w:val="000000"/>
                <w:sz w:val="20"/>
                <w:szCs w:val="20"/>
              </w:rPr>
              <w:t> Trung ương Mặt trận Tổ quốc Việt Nam;</w:t>
            </w:r>
            <w:r w:rsidRPr="00BF06D5">
              <w:rPr>
                <w:rFonts w:ascii="Times New Roman" w:eastAsia="Times New Roman" w:hAnsi="Times New Roman" w:cs="Times New Roman"/>
                <w:color w:val="000000"/>
                <w:sz w:val="20"/>
                <w:szCs w:val="20"/>
              </w:rPr>
              <w:br/>
              <w:t>- Cơ quan Trung ương của các đoàn thể;</w:t>
            </w:r>
            <w:r w:rsidRPr="00BF06D5">
              <w:rPr>
                <w:rFonts w:ascii="Times New Roman" w:eastAsia="Times New Roman" w:hAnsi="Times New Roman" w:cs="Times New Roman"/>
                <w:color w:val="000000"/>
                <w:sz w:val="20"/>
                <w:szCs w:val="20"/>
              </w:rPr>
              <w:br/>
              <w:t>- VPCP: BTCN, các PCN, Trợ lý TTCP, TGĐ Cổng TTĐT, các Vụ, Cục, </w:t>
            </w:r>
            <w:r w:rsidRPr="00BF06D5">
              <w:rPr>
                <w:rFonts w:ascii="Times New Roman" w:eastAsia="Times New Roman" w:hAnsi="Times New Roman" w:cs="Times New Roman"/>
                <w:color w:val="000000"/>
                <w:sz w:val="20"/>
                <w:szCs w:val="20"/>
                <w:shd w:val="clear" w:color="auto" w:fill="FFFFFF"/>
              </w:rPr>
              <w:t>đơn vị</w:t>
            </w:r>
            <w:r w:rsidRPr="00BF06D5">
              <w:rPr>
                <w:rFonts w:ascii="Times New Roman" w:eastAsia="Times New Roman" w:hAnsi="Times New Roman" w:cs="Times New Roman"/>
                <w:color w:val="000000"/>
                <w:sz w:val="20"/>
                <w:szCs w:val="20"/>
              </w:rPr>
              <w:t> trực thuộc, Công báo;</w:t>
            </w:r>
            <w:r w:rsidRPr="00BF06D5">
              <w:rPr>
                <w:rFonts w:ascii="Times New Roman" w:eastAsia="Times New Roman" w:hAnsi="Times New Roman" w:cs="Times New Roman"/>
                <w:color w:val="000000"/>
                <w:sz w:val="20"/>
                <w:szCs w:val="20"/>
              </w:rPr>
              <w:br/>
              <w:t>- Lưu: VT, KGVX (3b).</w:t>
            </w:r>
          </w:p>
        </w:tc>
        <w:tc>
          <w:tcPr>
            <w:tcW w:w="4368" w:type="dxa"/>
            <w:shd w:val="clear" w:color="auto" w:fill="FFFFFF"/>
            <w:tcMar>
              <w:top w:w="0" w:type="dxa"/>
              <w:left w:w="108" w:type="dxa"/>
              <w:bottom w:w="0" w:type="dxa"/>
              <w:right w:w="108" w:type="dxa"/>
            </w:tcMar>
            <w:hideMark/>
          </w:tcPr>
          <w:p w:rsidR="00BF06D5" w:rsidRPr="00BF06D5" w:rsidRDefault="00BF06D5" w:rsidP="00BF06D5">
            <w:pPr>
              <w:spacing w:before="120" w:after="120" w:line="234" w:lineRule="atLeast"/>
              <w:jc w:val="center"/>
              <w:rPr>
                <w:rFonts w:ascii="Times New Roman" w:eastAsia="Times New Roman" w:hAnsi="Times New Roman" w:cs="Times New Roman"/>
                <w:color w:val="000000"/>
                <w:sz w:val="20"/>
                <w:szCs w:val="20"/>
              </w:rPr>
            </w:pPr>
            <w:r w:rsidRPr="00BF06D5">
              <w:rPr>
                <w:rFonts w:ascii="Times New Roman" w:eastAsia="Times New Roman" w:hAnsi="Times New Roman" w:cs="Times New Roman"/>
                <w:b/>
                <w:bCs/>
                <w:color w:val="000000"/>
                <w:sz w:val="20"/>
                <w:szCs w:val="20"/>
              </w:rPr>
              <w:t>TM. CHÍNH PHỦ</w:t>
            </w:r>
            <w:r w:rsidRPr="00BF06D5">
              <w:rPr>
                <w:rFonts w:ascii="Times New Roman" w:eastAsia="Times New Roman" w:hAnsi="Times New Roman" w:cs="Times New Roman"/>
                <w:b/>
                <w:bCs/>
                <w:color w:val="000000"/>
                <w:sz w:val="20"/>
                <w:szCs w:val="20"/>
              </w:rPr>
              <w:br/>
              <w:t>THỦ TƯỚNG</w:t>
            </w:r>
            <w:r w:rsidRPr="00BF06D5">
              <w:rPr>
                <w:rFonts w:ascii="Times New Roman" w:eastAsia="Times New Roman" w:hAnsi="Times New Roman" w:cs="Times New Roman"/>
                <w:b/>
                <w:bCs/>
                <w:color w:val="000000"/>
                <w:sz w:val="20"/>
                <w:szCs w:val="20"/>
              </w:rPr>
              <w:br/>
            </w:r>
            <w:r w:rsidRPr="00BF06D5">
              <w:rPr>
                <w:rFonts w:ascii="Times New Roman" w:eastAsia="Times New Roman" w:hAnsi="Times New Roman" w:cs="Times New Roman"/>
                <w:b/>
                <w:bCs/>
                <w:color w:val="000000"/>
                <w:sz w:val="20"/>
                <w:szCs w:val="20"/>
              </w:rPr>
              <w:br/>
            </w:r>
            <w:r w:rsidRPr="00BF06D5">
              <w:rPr>
                <w:rFonts w:ascii="Times New Roman" w:eastAsia="Times New Roman" w:hAnsi="Times New Roman" w:cs="Times New Roman"/>
                <w:b/>
                <w:bCs/>
                <w:color w:val="000000"/>
                <w:sz w:val="20"/>
                <w:szCs w:val="20"/>
              </w:rPr>
              <w:br/>
            </w:r>
            <w:r w:rsidRPr="00BF06D5">
              <w:rPr>
                <w:rFonts w:ascii="Times New Roman" w:eastAsia="Times New Roman" w:hAnsi="Times New Roman" w:cs="Times New Roman"/>
                <w:b/>
                <w:bCs/>
                <w:color w:val="000000"/>
                <w:sz w:val="20"/>
                <w:szCs w:val="20"/>
              </w:rPr>
              <w:br/>
            </w:r>
            <w:r w:rsidRPr="00BF06D5">
              <w:rPr>
                <w:rFonts w:ascii="Times New Roman" w:eastAsia="Times New Roman" w:hAnsi="Times New Roman" w:cs="Times New Roman"/>
                <w:b/>
                <w:bCs/>
                <w:color w:val="000000"/>
                <w:sz w:val="20"/>
                <w:szCs w:val="20"/>
              </w:rPr>
              <w:br/>
              <w:t>Nguyễ</w:t>
            </w:r>
            <w:r w:rsidRPr="00BF06D5">
              <w:rPr>
                <w:rFonts w:ascii="Times New Roman" w:hAnsi="Times New Roman" w:cs="Times New Roman"/>
                <w:b/>
                <w:bCs/>
                <w:color w:val="000000"/>
                <w:sz w:val="20"/>
                <w:szCs w:val="20"/>
                <w:shd w:val="clear" w:color="auto" w:fill="FFFFFF"/>
              </w:rPr>
              <w:t>n Tấn Dũng</w:t>
            </w:r>
          </w:p>
        </w:tc>
      </w:tr>
    </w:tbl>
    <w:p w:rsidR="00FA53C0" w:rsidRPr="00BF06D5" w:rsidRDefault="00FA53C0" w:rsidP="00174044">
      <w:pPr>
        <w:rPr>
          <w:rFonts w:ascii="Times New Roman" w:hAnsi="Times New Roman" w:cs="Times New Roman"/>
          <w:sz w:val="20"/>
          <w:szCs w:val="20"/>
        </w:rPr>
      </w:pPr>
      <w:bookmarkStart w:id="7" w:name="_GoBack"/>
      <w:bookmarkEnd w:id="7"/>
    </w:p>
    <w:sectPr w:rsidR="00FA53C0" w:rsidRPr="00BF0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044"/>
    <w:rsid w:val="00174044"/>
    <w:rsid w:val="00BF06D5"/>
    <w:rsid w:val="00FA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04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40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39556">
      <w:bodyDiv w:val="1"/>
      <w:marLeft w:val="0"/>
      <w:marRight w:val="0"/>
      <w:marTop w:val="0"/>
      <w:marBottom w:val="0"/>
      <w:divBdr>
        <w:top w:val="none" w:sz="0" w:space="0" w:color="auto"/>
        <w:left w:val="none" w:sz="0" w:space="0" w:color="auto"/>
        <w:bottom w:val="none" w:sz="0" w:space="0" w:color="auto"/>
        <w:right w:val="none" w:sz="0" w:space="0" w:color="auto"/>
      </w:divBdr>
    </w:div>
    <w:div w:id="1599561161">
      <w:bodyDiv w:val="1"/>
      <w:marLeft w:val="0"/>
      <w:marRight w:val="0"/>
      <w:marTop w:val="0"/>
      <w:marBottom w:val="0"/>
      <w:divBdr>
        <w:top w:val="none" w:sz="0" w:space="0" w:color="auto"/>
        <w:left w:val="none" w:sz="0" w:space="0" w:color="auto"/>
        <w:bottom w:val="none" w:sz="0" w:space="0" w:color="auto"/>
        <w:right w:val="none" w:sz="0" w:space="0" w:color="auto"/>
      </w:divBdr>
    </w:div>
    <w:div w:id="16074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3213</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2021-07-14T09:08:00Z</dcterms:created>
  <dcterms:modified xsi:type="dcterms:W3CDTF">2021-07-14T09:28:00Z</dcterms:modified>
</cp:coreProperties>
</file>