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2E0" w:rsidRPr="007522E0" w:rsidRDefault="007522E0" w:rsidP="007522E0">
      <w:pPr>
        <w:pStyle w:val="NormalWeb"/>
        <w:shd w:val="clear" w:color="auto" w:fill="FFFFFF"/>
        <w:spacing w:before="0" w:beforeAutospacing="0" w:after="0" w:afterAutospacing="0" w:line="360" w:lineRule="auto"/>
        <w:jc w:val="center"/>
        <w:rPr>
          <w:color w:val="000000"/>
        </w:rPr>
      </w:pPr>
      <w:bookmarkStart w:id="0" w:name="_GoBack"/>
      <w:bookmarkEnd w:id="0"/>
      <w:r w:rsidRPr="007522E0">
        <w:rPr>
          <w:b/>
          <w:bCs/>
          <w:color w:val="000000"/>
        </w:rPr>
        <w:t>Nghị định số 23/2010/NĐ-CP ngày 12/3/2010 của Chính phủ</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Quy định việc quản lý, sử dụng tài sản nhà nước của Cơ quan Việt Nam ở nước ngoài</w:t>
      </w:r>
    </w:p>
    <w:p w:rsidR="007522E0" w:rsidRPr="007522E0" w:rsidRDefault="007522E0" w:rsidP="007522E0">
      <w:pPr>
        <w:pStyle w:val="NormalWeb"/>
        <w:shd w:val="clear" w:color="auto" w:fill="FFFFFF"/>
        <w:spacing w:before="120" w:beforeAutospacing="0" w:after="120" w:afterAutospacing="0" w:line="360" w:lineRule="auto"/>
        <w:jc w:val="center"/>
        <w:rPr>
          <w:color w:val="000000"/>
        </w:rPr>
      </w:pPr>
      <w:r w:rsidRPr="007522E0">
        <w:rPr>
          <w:color w:val="000000"/>
        </w:rPr>
        <w:t> </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CHÍNH PHỦ</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i/>
          <w:iCs/>
          <w:color w:val="000000"/>
        </w:rPr>
        <w:t>Căn cứ Luật Tổ chức Chính phủ ngày 25 tháng 12 năm 2001; </w:t>
      </w:r>
      <w:r w:rsidRPr="007522E0">
        <w:rPr>
          <w:i/>
          <w:iCs/>
          <w:color w:val="000000"/>
        </w:rPr>
        <w:br/>
        <w:t>Căn cứ Luật Ngân sách nhà nước ngày 16 tháng 12 năm 2002; </w:t>
      </w:r>
      <w:r w:rsidRPr="007522E0">
        <w:rPr>
          <w:i/>
          <w:iCs/>
          <w:color w:val="000000"/>
        </w:rPr>
        <w:br/>
        <w:t>Căn cứ Luật Quản lý, sử dụng tài sản nhà nước ngày 03 tháng 6 năm 2008; </w:t>
      </w:r>
      <w:r w:rsidRPr="007522E0">
        <w:rPr>
          <w:i/>
          <w:iCs/>
          <w:color w:val="000000"/>
        </w:rPr>
        <w:br/>
        <w:t>Căn cứ Luật Cơ quan đại diện nước Cộng hòa xã hội chủ nghĩa Việt Nam ở nước ngoài ngày 18 tháng 6 năm 2009; </w:t>
      </w:r>
      <w:r w:rsidRPr="007522E0">
        <w:rPr>
          <w:i/>
          <w:iCs/>
          <w:color w:val="000000"/>
        </w:rPr>
        <w:br/>
        <w:t>Xét đề nghị của Bộ trưởng Bộ Tài chính, Bộ trưởng Bộ Ngoại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NGHỊ ĐỊNH: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Chương 1.</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NHỮNG QUY ĐỊNH CHUNG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w:t>
      </w:r>
      <w:proofErr w:type="gramEnd"/>
      <w:r w:rsidRPr="007522E0">
        <w:rPr>
          <w:b/>
          <w:bCs/>
          <w:color w:val="000000"/>
        </w:rPr>
        <w:t xml:space="preserve"> Phạm </w:t>
      </w:r>
      <w:proofErr w:type="gramStart"/>
      <w:r w:rsidRPr="007522E0">
        <w:rPr>
          <w:b/>
          <w:bCs/>
          <w:color w:val="000000"/>
        </w:rPr>
        <w:t>vi</w:t>
      </w:r>
      <w:proofErr w:type="gramEnd"/>
      <w:r w:rsidRPr="007522E0">
        <w:rPr>
          <w:b/>
          <w:bCs/>
          <w:color w:val="000000"/>
        </w:rPr>
        <w:t xml:space="preserve"> điều chỉnh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Phạm </w:t>
      </w:r>
      <w:proofErr w:type="gramStart"/>
      <w:r w:rsidRPr="007522E0">
        <w:rPr>
          <w:color w:val="000000"/>
        </w:rPr>
        <w:t>vi</w:t>
      </w:r>
      <w:proofErr w:type="gramEnd"/>
      <w:r w:rsidRPr="007522E0">
        <w:rPr>
          <w:color w:val="000000"/>
        </w:rPr>
        <w:t xml:space="preserve"> điều chỉnh của Nghị định này bao gồm: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1. Tài sản nhà nước của Cơ quan đại diện nước Cộng hòa xã hội chủ nghĩa Việt Nam ở nước ngoài (sau đây gọi </w:t>
      </w:r>
      <w:proofErr w:type="gramStart"/>
      <w:r w:rsidRPr="007522E0">
        <w:rPr>
          <w:color w:val="000000"/>
        </w:rPr>
        <w:t>chung</w:t>
      </w:r>
      <w:proofErr w:type="gramEnd"/>
      <w:r w:rsidRPr="007522E0">
        <w:rPr>
          <w:color w:val="000000"/>
        </w:rPr>
        <w:t xml:space="preserve"> là Cơ quan đại diện).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Tài sản nhà nước của các Cơ quan khác của Việt Nam ở nước ngoài không thuộc cơ cấu tổ chức của Cơ quan đại diện (sau đây gọi </w:t>
      </w:r>
      <w:proofErr w:type="gramStart"/>
      <w:r w:rsidRPr="007522E0">
        <w:rPr>
          <w:color w:val="000000"/>
        </w:rPr>
        <w:t>chung</w:t>
      </w:r>
      <w:proofErr w:type="gramEnd"/>
      <w:r w:rsidRPr="007522E0">
        <w:rPr>
          <w:color w:val="000000"/>
        </w:rPr>
        <w:t xml:space="preserve"> là Cơ quan khác).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3. Tài sản là đất đai, trụ sở, cơ sở hoạt động sự nghiệp, nhà ở và các tài sản khác gắn liền với đất được thực hiện trao đổi theo hiệp định giữa Chính phủ nước Cộng hòa xã hội chủ nghĩa Việt Nam với Chính phủ nước sở tại; bất động sản thuê theo hiệp định hoặc do Cơ quan đại diện, Cơ quan khác ký hợp đồng thuê là tài sản thuộc quyền quản lý và sử dụng của Nhà nước Việt Nam trong thời gian hiệp định hoặc hợp đồng có hiệu lực.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4. Việc quản lý, sử dụng tài sản nhà nước của các doanh nghiệp của Việt Nam ở nước ngoài thực hiện </w:t>
      </w:r>
      <w:proofErr w:type="gramStart"/>
      <w:r w:rsidRPr="007522E0">
        <w:rPr>
          <w:color w:val="000000"/>
        </w:rPr>
        <w:t>theo</w:t>
      </w:r>
      <w:proofErr w:type="gramEnd"/>
      <w:r w:rsidRPr="007522E0">
        <w:rPr>
          <w:color w:val="000000"/>
        </w:rPr>
        <w:t xml:space="preserve"> quy định hiện hành của pháp luật, không thuộc phạm vi điều chỉnh của Nghị định này.</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2.</w:t>
      </w:r>
      <w:proofErr w:type="gramEnd"/>
      <w:r w:rsidRPr="007522E0">
        <w:rPr>
          <w:b/>
          <w:bCs/>
          <w:color w:val="000000"/>
        </w:rPr>
        <w:t xml:space="preserve"> Đối tượng áp dụng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Đối tượng áp dụng của Nghị định này bao gồm: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1. Cơ quan đại diện nước Cộng hòa xã hội chủ nghĩa Việt Nam ở nước ngoài </w:t>
      </w:r>
      <w:proofErr w:type="gramStart"/>
      <w:r w:rsidRPr="007522E0">
        <w:rPr>
          <w:color w:val="000000"/>
        </w:rPr>
        <w:t>theo</w:t>
      </w:r>
      <w:proofErr w:type="gramEnd"/>
      <w:r w:rsidRPr="007522E0">
        <w:rPr>
          <w:color w:val="000000"/>
        </w:rPr>
        <w:t xml:space="preserve"> quy định của Luật Cơ quan đại diện nước Cộng hòa xã hội chủ nghĩa Việt Nam ở nước ngoài ngày 18 tháng 6 năm 2009.</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2. Cơ quan khác của Việt Nam ở nước ngoài không thuộc cơ cấu tổ chức của Cơ quan đại diện, hưởng kinh phí từ ngân sách nhà nước hoặc có nguồn gốc từ ngân sách nhà nước do các Bộ, cơ quan ngang Bộ, cơ quan thuộc Chính phủ, cơ quan khác ở Trung ương và Ủy ban nhân dân các tỉnh, thành phố trực thuộc Trung ương thành lập.</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3. Các cơ quan, đối tượng khác có liên quan đến việc quản lý, sử dụng tài sản nhà nước của Cơ quan đại diện, Cơ quan khác của Việt Nam ở nước ngoài.  </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3.</w:t>
      </w:r>
      <w:proofErr w:type="gramEnd"/>
      <w:r w:rsidRPr="007522E0">
        <w:rPr>
          <w:b/>
          <w:bCs/>
          <w:color w:val="000000"/>
        </w:rPr>
        <w:t xml:space="preserve"> Tài sản nhà nước của Cơ quan đại diện, Cơ quan khác của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1. Tài sản nhà nước của Cơ quan đại diện, Cơ quan khác của Việt Nam ở nước ngoài (sau đây gọi </w:t>
      </w:r>
      <w:proofErr w:type="gramStart"/>
      <w:r w:rsidRPr="007522E0">
        <w:rPr>
          <w:color w:val="000000"/>
        </w:rPr>
        <w:t>chung</w:t>
      </w:r>
      <w:proofErr w:type="gramEnd"/>
      <w:r w:rsidRPr="007522E0">
        <w:rPr>
          <w:color w:val="000000"/>
        </w:rPr>
        <w:t xml:space="preserve"> là Cơ quan Việt Nam ở nước ngoài) gồm: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a) Đất </w:t>
      </w:r>
      <w:proofErr w:type="gramStart"/>
      <w:r w:rsidRPr="007522E0">
        <w:rPr>
          <w:color w:val="000000"/>
        </w:rPr>
        <w:t>đai</w:t>
      </w:r>
      <w:proofErr w:type="gramEnd"/>
      <w:r w:rsidRPr="007522E0">
        <w:rPr>
          <w:color w:val="000000"/>
        </w:rPr>
        <w:t>, trụ sở, cơ sở hoạt động sự nghiệp, nhà ở và các tài sản khác gắn liền với đất;</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b) Phương tiện đi lại;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c) Máy móc, trang thiết bị, phương tiện làm việc;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d) Các tài sản khác </w:t>
      </w:r>
      <w:proofErr w:type="gramStart"/>
      <w:r w:rsidRPr="007522E0">
        <w:rPr>
          <w:color w:val="000000"/>
        </w:rPr>
        <w:t>theo</w:t>
      </w:r>
      <w:proofErr w:type="gramEnd"/>
      <w:r w:rsidRPr="007522E0">
        <w:rPr>
          <w:color w:val="000000"/>
        </w:rPr>
        <w:t xml:space="preserve"> quy định của pháp luật.</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Nguồn hình thành tài sản nhà nước của Cơ quan Việt Nam ở nước ngoài gồm: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a) Tài sản do Cơ quan Việt Nam ở nước ngoài mua sắm bằng tiền do ngân sách nhà nước cấp hoặc có nguồn gốc từ ngân sách nhà nước;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b) Tài sản nhận tài trợ, viện trợ của các Chính phủ, tổ chức phi Chính phủ nước ngoài và tổ chức quốc tế khác; tài sản do tổ chức, cá nhân trong và ngoài nước biếu, tặng cho và các tài sản khác được xác lập sở hữu nhà nước.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4.</w:t>
      </w:r>
      <w:proofErr w:type="gramEnd"/>
      <w:r w:rsidRPr="007522E0">
        <w:rPr>
          <w:b/>
          <w:bCs/>
          <w:color w:val="000000"/>
        </w:rPr>
        <w:t xml:space="preserve"> Nguyên tắc quản lý, sử dụng tài sản nhà nước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Việc trang bị, mua sắm tài sản nhà nước của Cơ quan Việt Nam ở nước ngoài phải phù hợp với tiêu chuẩn, định mức, chế độ do cơ quan có thẩm quyền của Việt Nam ban hành.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Trình tự, thủ tục về đầu tư, mua sắm, trang bị, bán, điều chuyển, thanh lý và tiêu hủy tài sản nhà nước của Cơ quan Việt Nam ở nước ngoài được thực hiện theo quy định của các văn bản sau:</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a) Công ước Viên năm 1961 về quan hệ ngoại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b) Hiệp định ký kết giữa Chính phủ Việt Nam và Chính phủ nước sở tại;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c) Pháp luật của nước sở tại;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d) Pháp luật của Việt Nam.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Trường hợp giữa các văn bản nêu trên không thống nhất thì lựa chọn thực hiện </w:t>
      </w:r>
      <w:proofErr w:type="gramStart"/>
      <w:r w:rsidRPr="007522E0">
        <w:rPr>
          <w:color w:val="000000"/>
        </w:rPr>
        <w:t>theo</w:t>
      </w:r>
      <w:proofErr w:type="gramEnd"/>
      <w:r w:rsidRPr="007522E0">
        <w:rPr>
          <w:color w:val="000000"/>
        </w:rPr>
        <w:t xml:space="preserve"> thứ tự từ trên xuống dưới.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 xml:space="preserve">3. Việc sử dụng tài sản của Cơ quan Việt Nam ở nước ngoài phải đúng mục đích được giao, bảo đảm tiết kiệm, có hiệu quả </w:t>
      </w:r>
      <w:proofErr w:type="gramStart"/>
      <w:r w:rsidRPr="007522E0">
        <w:rPr>
          <w:color w:val="000000"/>
        </w:rPr>
        <w:t>theo</w:t>
      </w:r>
      <w:proofErr w:type="gramEnd"/>
      <w:r w:rsidRPr="007522E0">
        <w:rPr>
          <w:color w:val="000000"/>
        </w:rPr>
        <w:t xml:space="preserve"> đúng quy định của pháp luật Việt Nam, pháp luật của nước sở tại, quy định của các hiệp định hoặc hợp đồng liên quan.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4. Nghiêm cấm việc sử dụng tài sản nhà nước không đúng mục đích được giao; gây thất thoát, lãng phí, hư hỏng; làm thiệt hại tài sản của nhà nước;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5. Tài sản là phương tiện đi lại, trụ sở, cơ sở hoạt động sự nghiệp, nhà ở và các tài sản khác gắn liền với đất phải mua bảo hiểm </w:t>
      </w:r>
      <w:proofErr w:type="gramStart"/>
      <w:r w:rsidRPr="007522E0">
        <w:rPr>
          <w:color w:val="000000"/>
        </w:rPr>
        <w:t>theo</w:t>
      </w:r>
      <w:proofErr w:type="gramEnd"/>
      <w:r w:rsidRPr="007522E0">
        <w:rPr>
          <w:color w:val="000000"/>
        </w:rPr>
        <w:t xml:space="preserve"> quy định của nước sở tại.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6. Tài sản nhà nước của Cơ quan Việt Nam ở nước ngoài được bảo dưỡng, sửa chữa </w:t>
      </w:r>
      <w:proofErr w:type="gramStart"/>
      <w:r w:rsidRPr="007522E0">
        <w:rPr>
          <w:color w:val="000000"/>
        </w:rPr>
        <w:t>theo</w:t>
      </w:r>
      <w:proofErr w:type="gramEnd"/>
      <w:r w:rsidRPr="007522E0">
        <w:rPr>
          <w:color w:val="000000"/>
        </w:rPr>
        <w:t xml:space="preserve"> đúng chế độ và tiêu chuẩn kỹ thuật quy định, phù hợp với pháp luật của Việt Nam, pháp luật của nước sở tại và theo dự toán ngân sách được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7. Tài sản của Cơ quan Việt Nam ở nước ngoài được thanh lý </w:t>
      </w:r>
      <w:proofErr w:type="gramStart"/>
      <w:r w:rsidRPr="007522E0">
        <w:rPr>
          <w:color w:val="000000"/>
        </w:rPr>
        <w:t>theo</w:t>
      </w:r>
      <w:proofErr w:type="gramEnd"/>
      <w:r w:rsidRPr="007522E0">
        <w:rPr>
          <w:color w:val="000000"/>
        </w:rPr>
        <w:t xml:space="preserve"> quyết định của cấp có thẩm quyền thực hiện khi tài sản hết thời gian sử dụng mà không thể tiếp tục sử dụng.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8. Tài sản nhà nước của Cơ quan Việt Nam ở nước ngoài được hạch toán </w:t>
      </w:r>
      <w:proofErr w:type="gramStart"/>
      <w:r w:rsidRPr="007522E0">
        <w:rPr>
          <w:color w:val="000000"/>
        </w:rPr>
        <w:t>theo</w:t>
      </w:r>
      <w:proofErr w:type="gramEnd"/>
      <w:r w:rsidRPr="007522E0">
        <w:rPr>
          <w:color w:val="000000"/>
        </w:rPr>
        <w:t xml:space="preserve"> chế độ kế toán hành chính sự nghiệp. Đối với các tài sản mà Cơ quan Việt Nam ở nước ngoài thuê hoặc chỉ có quyền quản lý, sử dụng </w:t>
      </w:r>
      <w:proofErr w:type="gramStart"/>
      <w:r w:rsidRPr="007522E0">
        <w:rPr>
          <w:color w:val="000000"/>
        </w:rPr>
        <w:t>theo</w:t>
      </w:r>
      <w:proofErr w:type="gramEnd"/>
      <w:r w:rsidRPr="007522E0">
        <w:rPr>
          <w:color w:val="000000"/>
        </w:rPr>
        <w:t xml:space="preserve"> hiệp định hoặc hợp đồng thuê thì phải theo dõi riêng.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9. Định kỳ hàng năm, Cơ quan Việt Nam ở nước ngoài báo cáo tình hình quản lý, sử dụng, xử lý tài sản </w:t>
      </w:r>
      <w:proofErr w:type="gramStart"/>
      <w:r w:rsidRPr="007522E0">
        <w:rPr>
          <w:color w:val="000000"/>
        </w:rPr>
        <w:t>theo</w:t>
      </w:r>
      <w:proofErr w:type="gramEnd"/>
      <w:r w:rsidRPr="007522E0">
        <w:rPr>
          <w:color w:val="000000"/>
        </w:rPr>
        <w:t xml:space="preserve"> hướng dẫn của Bộ Tài chính đối với các tài sản nhà nước sau đây:</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a) Trụ sở, cơ sở hoạt động sự nghiệp, nhà ở;</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b) Xe ô tô các loại;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c) Các tài sản khác có nguyên giá </w:t>
      </w:r>
      <w:proofErr w:type="gramStart"/>
      <w:r w:rsidRPr="007522E0">
        <w:rPr>
          <w:color w:val="000000"/>
        </w:rPr>
        <w:t>theo</w:t>
      </w:r>
      <w:proofErr w:type="gramEnd"/>
      <w:r w:rsidRPr="007522E0">
        <w:rPr>
          <w:color w:val="000000"/>
        </w:rPr>
        <w:t xml:space="preserve"> sổ sách kế toán (quy ngoại tệ) từ 30.000 USD trở lên/01 đơn vị tài sản.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10. Trường hợp để xảy ra vi phạm các quy định về quản lý sử dụng tài sản nhà nước quy định tại Nghị định này và pháp luật có liên quan, Thủ trưởng Cơ quan Việt Nam ở nước ngoài và các cá nhân có liên quan bị xử phạt hành chính, xử lý kỷ luật hoặc truy cứu trách nhiệm hình sự theo quy định của pháp luật, nếu gây thiệt hại thì phải bồi thường theo quy định của pháp luật.</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Chương 2.</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NHỮNG QUY ĐỊNH CỤ THỂ</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MỤC 1.</w:t>
      </w:r>
      <w:proofErr w:type="gramEnd"/>
      <w:r w:rsidRPr="007522E0">
        <w:rPr>
          <w:b/>
          <w:bCs/>
          <w:color w:val="000000"/>
        </w:rPr>
        <w:t xml:space="preserve"> QUẢN LÝ, SỬ DỤNG ĐẤT ĐAI, TRỤ SỞ, CƠ SỞ HOẠT ĐỘNG SỰ NGHIỆP,</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NHÀ Ở VÀ CÁC TÀI SẢN KHÁC GẮN LIỀN VỚI ĐẤT</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5.</w:t>
      </w:r>
      <w:proofErr w:type="gramEnd"/>
      <w:r w:rsidRPr="007522E0">
        <w:rPr>
          <w:b/>
          <w:bCs/>
          <w:color w:val="000000"/>
        </w:rPr>
        <w:t xml:space="preserve"> Đầu tư xây dựng, mua sắm đất </w:t>
      </w:r>
      <w:proofErr w:type="gramStart"/>
      <w:r w:rsidRPr="007522E0">
        <w:rPr>
          <w:b/>
          <w:bCs/>
          <w:color w:val="000000"/>
        </w:rPr>
        <w:t>đai</w:t>
      </w:r>
      <w:proofErr w:type="gramEnd"/>
      <w:r w:rsidRPr="007522E0">
        <w:rPr>
          <w:b/>
          <w:bCs/>
          <w:color w:val="000000"/>
        </w:rPr>
        <w:t>, trụ sở, cơ sở hoạt động sự nghiệp, nhà ở và các tài sản khác gắn liền với đất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1. Việc đầu tư xây dựng, mua sắm đất đai, trụ sở, cơ sở hoạt động sự nghiệp, nhà ở và các tài sản khác gắn liền với đất của Cơ quan Việt Nam ở nước ngoài được thực hiện trong các trường hợp sau đây:</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Chưa có trụ sở, cơ sở hoạt động sự nghiệp, nhà ở;</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Diện tích trụ sở, cơ sở hoạt động sự nghiệp, nhà ở hiện có dưới 70% so với tiêu chuẩn, định mức, gây ảnh hưởng lớn đến nhiệm vụ được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 Trụ sở, cơ sở hoạt động sự nghiệp, nhà ở bị xuống cấp nghiêm trọng, không bảo đảm </w:t>
      </w:r>
      <w:proofErr w:type="gramStart"/>
      <w:r w:rsidRPr="007522E0">
        <w:rPr>
          <w:color w:val="000000"/>
        </w:rPr>
        <w:t>an</w:t>
      </w:r>
      <w:proofErr w:type="gramEnd"/>
      <w:r w:rsidRPr="007522E0">
        <w:rPr>
          <w:color w:val="000000"/>
        </w:rPr>
        <w:t xml:space="preserve"> toàn cho người sử dụng;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 Các trường hợp khác </w:t>
      </w:r>
      <w:proofErr w:type="gramStart"/>
      <w:r w:rsidRPr="007522E0">
        <w:rPr>
          <w:color w:val="000000"/>
        </w:rPr>
        <w:t>theo</w:t>
      </w:r>
      <w:proofErr w:type="gramEnd"/>
      <w:r w:rsidRPr="007522E0">
        <w:rPr>
          <w:color w:val="000000"/>
        </w:rPr>
        <w:t xml:space="preserve"> quyết định của Thủ tướng Chính phủ.</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Thẩm quyền quyết định đầu tư xây dựng, mua sắm đất </w:t>
      </w:r>
      <w:proofErr w:type="gramStart"/>
      <w:r w:rsidRPr="007522E0">
        <w:rPr>
          <w:color w:val="000000"/>
        </w:rPr>
        <w:t>đai</w:t>
      </w:r>
      <w:proofErr w:type="gramEnd"/>
      <w:r w:rsidRPr="007522E0">
        <w:rPr>
          <w:color w:val="000000"/>
        </w:rPr>
        <w:t>, trụ sở, cơ sở hoạt động sự nghiệp, nhà ở và các tài sản khác gắn liền với đất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a) Thủ tướng Chính phủ quyết định đối với dự </w:t>
      </w:r>
      <w:proofErr w:type="gramStart"/>
      <w:r w:rsidRPr="007522E0">
        <w:rPr>
          <w:color w:val="000000"/>
        </w:rPr>
        <w:t>án</w:t>
      </w:r>
      <w:proofErr w:type="gramEnd"/>
      <w:r w:rsidRPr="007522E0">
        <w:rPr>
          <w:color w:val="000000"/>
        </w:rPr>
        <w:t xml:space="preserve"> có tổng mức vốn từ 10 triệu USD trở lên;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b) Bộ trưởng, Thủ trưởng cơ quan ngang Bộ, Thủ trưởng cơ quan thuộc Chính phủ, Thủ trưởng cơ quan khác ở Trung ương và Chủ tịch Ủy ban nhân dân các tỉnh, thành phố trực thuộc Trung ương (sau đây gọi chung là Bộ trưởng, Thủ trưởng cơ quan chủ quản) quyết định hoặc phân cấp thẩm quyền quyết định đối với các dự án còn lại.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3. Thủ tướng Chính phủ quy định trình tự, thủ tục thực hiện đầu tư xây dựng, mua sắm đất </w:t>
      </w:r>
      <w:proofErr w:type="gramStart"/>
      <w:r w:rsidRPr="007522E0">
        <w:rPr>
          <w:color w:val="000000"/>
        </w:rPr>
        <w:t>đai</w:t>
      </w:r>
      <w:proofErr w:type="gramEnd"/>
      <w:r w:rsidRPr="007522E0">
        <w:rPr>
          <w:color w:val="000000"/>
        </w:rPr>
        <w:t>, trụ sở, cơ sở hoạt động sự nghiệp, nhà ở và các tài sản khác gắn liền với đất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6.</w:t>
      </w:r>
      <w:proofErr w:type="gramEnd"/>
      <w:r w:rsidRPr="007522E0">
        <w:rPr>
          <w:b/>
          <w:bCs/>
          <w:color w:val="000000"/>
        </w:rPr>
        <w:t xml:space="preserve"> Quản lý, sử dụng trụ sở, cơ sở hoạt động sự nghiệp, nhà ở và các tài sản khác gắn liền với đất thuộc quyền sở hữu của Nhà nước Việt Nam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Cơ quan Việt Nam ở nước ngoài thực hiện sắp xếp nhà đất để sử dụng độc lập giữa trụ sở, cơ sở hoạt động sự nghiệp với nhà ở. Trường hợp chưa có điều kiện sử dụng độc lập thì phải sắp xếp lại chỗ làm việc, chỗ ở của cán bộ nhân viên cho phù hợp để không ảnh hưởng đến hoạt động đối ngoại.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Sau khi đã sắp xếp bố trí diện tích làm việc, chỗ ở cho cán bộ, nhân viên của Cơ quan phù hợp với tiêu chuẩn, định mức quy định, trường hợp còn diện tích thì có thể bố trí làm phòng khách vãng lai. Thủ trưởng Cơ quan Việt Nam ở nước ngoài quy định mức </w:t>
      </w:r>
      <w:proofErr w:type="gramStart"/>
      <w:r w:rsidRPr="007522E0">
        <w:rPr>
          <w:color w:val="000000"/>
        </w:rPr>
        <w:t>thu</w:t>
      </w:r>
      <w:proofErr w:type="gramEnd"/>
      <w:r w:rsidRPr="007522E0">
        <w:rPr>
          <w:color w:val="000000"/>
        </w:rPr>
        <w:t xml:space="preserve"> tiền dịch vụ nhà khách theo nguyên tắc bù đắp đủ chi phí, ngân sách nhà nước không hỗ trợ cho dịch vụ này.</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3. Trụ sở, cơ sở hoạt động sự nghiệp, nhà ở và các tài sản khác gắn liền với đất sử dụng không đúng mục đích hoặc không sử dụng thì bị </w:t>
      </w:r>
      <w:proofErr w:type="gramStart"/>
      <w:r w:rsidRPr="007522E0">
        <w:rPr>
          <w:color w:val="000000"/>
        </w:rPr>
        <w:t>thu</w:t>
      </w:r>
      <w:proofErr w:type="gramEnd"/>
      <w:r w:rsidRPr="007522E0">
        <w:rPr>
          <w:color w:val="000000"/>
        </w:rPr>
        <w:t xml:space="preserve"> hồi và xử lý theo chế độ quy định.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lastRenderedPageBreak/>
        <w:t>Điều 7.</w:t>
      </w:r>
      <w:proofErr w:type="gramEnd"/>
      <w:r w:rsidRPr="007522E0">
        <w:rPr>
          <w:b/>
          <w:bCs/>
          <w:color w:val="000000"/>
        </w:rPr>
        <w:t xml:space="preserve"> Bảo dưỡng, sửa chữa trụ sở, cơ sở hoạt động sự nghiệp, nhà ở và các tài sản khác gắn liền với đất thuộc quyền sở hữu của Nhà nước Việt Nam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1. Việc bảo dưỡng, sửa chữa trụ sở, cơ sở hoạt động sự nghiệp, nhà ở phải </w:t>
      </w:r>
      <w:proofErr w:type="gramStart"/>
      <w:r w:rsidRPr="007522E0">
        <w:rPr>
          <w:color w:val="000000"/>
        </w:rPr>
        <w:t>theo</w:t>
      </w:r>
      <w:proofErr w:type="gramEnd"/>
      <w:r w:rsidRPr="007522E0">
        <w:rPr>
          <w:color w:val="000000"/>
        </w:rPr>
        <w:t xml:space="preserve"> đúng chế độ và tiêu chuẩn kỹ thuật phù hợp với quy định của pháp luật Việt Nam, pháp luật của nước sở tại và theo dự toán ngân sách được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Trường hợp tài sản là trụ sở, cơ sở hoạt động sự nghiệp, nhà ở và các tài sản khác gắn liền với đất xuống cấp thì Cơ quan Việt Nam ở nước ngoài lập dự án cải tạo sửa chữa trình cấp có thẩm quyền quy định tại khoản 2 Điều này phê duyệt. </w:t>
      </w:r>
      <w:proofErr w:type="gramStart"/>
      <w:r w:rsidRPr="007522E0">
        <w:rPr>
          <w:color w:val="000000"/>
        </w:rPr>
        <w:t>Việc cải tạo sửa chữa thường xuyên, sửa chữa lớn, nâng cấp trụ sở, cơ sở hoạt động sự nghiệp, nhà ở chỉ được thực hiện khi đã được bố trí trong dự toán ngân sách được giao.</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Bộ trưởng, Thủ trưởng cơ quan chủ quản quyết định phê duyệt dự án sửa chữa lớn, nâng cấp trụ sở, nhà ở và các tài sản khác gắn liền với đất của các Cơ quan Việt Nam ở nước ngoài thuộc phạm vi quản lý.</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Đối với các dự án sửa chữa thường xuyên, sửa chữa nhỏ, Bộ trưởng, Thủ trưởng cơ quan chủ quản phân cấp cho Thủ trưởng Cơ quan Việt Nam ở nước ngoài phê duyệt.</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8.</w:t>
      </w:r>
      <w:proofErr w:type="gramEnd"/>
      <w:r w:rsidRPr="007522E0">
        <w:rPr>
          <w:b/>
          <w:bCs/>
          <w:color w:val="000000"/>
        </w:rPr>
        <w:t xml:space="preserve"> Bán trụ sở, cơ sở hoạt động sự nghiệp, nhà ở và các tài sản khác gắn liền với đất thuộc quyền sở hữu của Nhà nước Việt Nam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Tài sản nhà nước là trụ sở, cơ sở hoạt động sự nghiệp, nhà ở và các tài sản khác gắn liền với đất được bán trong các trường hợp sau:</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a) Cơ quan Việt Nam ở nước ngoài không có nhu cầu sử dụng;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b) Sử dụng không có hiệu quả.</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Thẩm quyền quyết định bán tài sản nhà nước: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a) Thủ tướng Chính phủ quyết định bán tài sản nhà nước là trụ sở, cơ sở hoạt động sự nghiệp, nhà ở và các tài sản khác gắn liền với đất có nguyên giá theo sổ sách kế toán từ 10 triệu USD trở lên theo đề nghị của Bộ trưởng, Thủ trưởng cơ quan chủ quản và Bộ trưởng Bộ Tài chính;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b) Bộ trưởng, Thủ trưởng cơ quan chủ quản quyết định bán tài sản nhà nước là trụ sở, cơ sở hoạt động sự nghiệp, nhà ở và các tài sản khác gắn liền với đất có nguyên giá theo sổ sách kế toán dưới 10 triệu USD sau khi có ý kiến thống nhất của Bộ trưởng Bộ Tài chính.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9.</w:t>
      </w:r>
      <w:proofErr w:type="gramEnd"/>
      <w:r w:rsidRPr="007522E0">
        <w:rPr>
          <w:b/>
          <w:bCs/>
          <w:color w:val="000000"/>
        </w:rPr>
        <w:t xml:space="preserve"> Thanh lý trụ sở, cơ sở hoạt động sự nghiệp, nhà ở và các t&amp;agra ve</w:t>
      </w:r>
      <w:proofErr w:type="gramStart"/>
      <w:r w:rsidRPr="007522E0">
        <w:rPr>
          <w:b/>
          <w:bCs/>
          <w:color w:val="000000"/>
        </w:rPr>
        <w:t>;i</w:t>
      </w:r>
      <w:proofErr w:type="gramEnd"/>
      <w:r w:rsidRPr="007522E0">
        <w:rPr>
          <w:b/>
          <w:bCs/>
          <w:color w:val="000000"/>
        </w:rPr>
        <w:t xml:space="preserve"> sản khác gắn liền với đất thuộc quyền sở hữu của Nhà nước Việt Nam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Căn cứ quy định tại khoản 7 Điều 4 Nghị định này, Bộ trưởng, Thủ trưởng cơ quan chủ quản quyết định hoặc phân cấp cho Thủ trưởng Cơ quan Việt Nam ở nước ngoài quyết định thanh lý trụ sở, cơ sở hoạt động sự nghiệp, nhà ở và các tài sản khác gắn liền với đất thuộc quyền sở hữu của Nhà nước Việt Nam thuộc phạm vi quản lý.</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Việc thanh lý tài sản của Cơ quan Việt Nam ở nước ngoài được thực hiện thông qua Hội đồng thanh lý tài sản do Thủ trưởng Cơ quan Việt Nam ở nước ngoài thành lập gồm Thủ trưởng Cơ quan Việt Nam ở nước ngoài làm Chủ tịch Hội đồng và các thành viên là đại diện các bộ phận có liên quan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Số tiền </w:t>
      </w:r>
      <w:proofErr w:type="gramStart"/>
      <w:r w:rsidRPr="007522E0">
        <w:rPr>
          <w:color w:val="000000"/>
        </w:rPr>
        <w:t>thu</w:t>
      </w:r>
      <w:proofErr w:type="gramEnd"/>
      <w:r w:rsidRPr="007522E0">
        <w:rPr>
          <w:color w:val="000000"/>
        </w:rPr>
        <w:t xml:space="preserve"> được từ thanh lý tài sản, được xử lý theo quy định của pháp luật về quản lý, sử dụng tài sản nhà nước.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Đối với các tài sản là trụ sở, cơ sở hoạt động sự nghiệp, nhà ở cần thanh lý trước thời hạn quy định, Bộ trưởng, Thủ trưởng cơ quan chủ quản xem xét, quyết định sau khi có ý kiến thống nhất bằng văn bản của Bộ Tài chính.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10.</w:t>
      </w:r>
      <w:proofErr w:type="gramEnd"/>
      <w:r w:rsidRPr="007522E0">
        <w:rPr>
          <w:b/>
          <w:bCs/>
          <w:color w:val="000000"/>
        </w:rPr>
        <w:t xml:space="preserve"> Quản lý, sử dụng trụ sở, cơ sở hoạt động sự nghiệp, nhà ở và các tài sản khác gắn liền với đất </w:t>
      </w:r>
      <w:proofErr w:type="gramStart"/>
      <w:r w:rsidRPr="007522E0">
        <w:rPr>
          <w:b/>
          <w:bCs/>
          <w:color w:val="000000"/>
        </w:rPr>
        <w:t>theo</w:t>
      </w:r>
      <w:proofErr w:type="gramEnd"/>
      <w:r w:rsidRPr="007522E0">
        <w:rPr>
          <w:b/>
          <w:bCs/>
          <w:color w:val="000000"/>
        </w:rPr>
        <w:t xml:space="preserve"> hiệp định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Tài sản là trụ sở, cơ sở hoạt động sự nghiệp, nhà ở và các tài sản khác gắn liền với đất thực hiện trao đổi trên cơ sở hiệp định giữa Chính phủ nước Cộng hòa xã hội chủ nghĩa Việt Nam với Chính phủ nước sở tại được quản lý, sử dụng tài sản theo quy định của hiệp định và pháp luật của nước sở tại.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Trường hợp tài sản là trụ sở, cơ sở hoạt động sự nghiệp, nhà ở và các tài sản khác gắn liền với đất theo hiệp định xuống cấp, phải cải tạo, sửa chữa ngoài phạm vi hiệp định; trên cơ sở thỏa thuận với các cơ quan chức năng của nước sở tại, Thủ trưởng Cơ quan Việt Nam ở nước ngoài đề nghị Bộ trưởng, Thủ trưởng cơ quan chủ quản xem xét quyết định theo dự toán ngân sách được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11.</w:t>
      </w:r>
      <w:proofErr w:type="gramEnd"/>
      <w:r w:rsidRPr="007522E0">
        <w:rPr>
          <w:b/>
          <w:bCs/>
          <w:color w:val="000000"/>
        </w:rPr>
        <w:t xml:space="preserve"> </w:t>
      </w:r>
      <w:proofErr w:type="gramStart"/>
      <w:r w:rsidRPr="007522E0">
        <w:rPr>
          <w:b/>
          <w:bCs/>
          <w:color w:val="000000"/>
        </w:rPr>
        <w:t>Quản lý, sử dụng trụ sở, cơ sở hoạt động sự nghiệp, nhà ở và các tài sản khác đi thuê.</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Cơ quan Việt Nam ở nước ngoài được thuê trụ sở, cơ sở hoạt động sự nghiệp, nhà ở và các tài sản khác trong các trường hợp sau đây:</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a) Chưa có trụ sở, cơ sở hoạt động sự nghiệp, nhà ở và các tài sản khác hoặc thiếu so với tiêu chuẩn, định mức sử dụng mà gây ảnh hưởng nghiêm trọng đến nhiệm vụ được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b) Việc thuê trụ sở, cơ sở hoạt động sự nghiệp, nhà ở và các tài sản khác có hiệu quả hơn việc đầu tư, mua sắm.</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Số lượng, chủng loại trụ sở, cơ sở hoạt động sự nghiệp, nhà ở và các tài sản khác được thuê phải phù hợp với tiêu chuẩn, định mức sử dụng; giá thuê phải phù hợp với giá thuê nhà có điều kiện tương tự tại thị trường địa phương.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3. Thẩm quyền quyết định thuê trụ sở, cơ sở hoạt động sự nghiệp, nhà ở và các tài sản khác do Bộ trưởng, Thủ trưởng cơ quan chủ quản quyết định hoặc phân cấp cho Thủ trưởng Cơ quan Việt Nam ở nước ngoài quyết định theo dự toán ngân sách được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4. Việc quản lý, sử dụng tài sản đi thuê thực hiện </w:t>
      </w:r>
      <w:proofErr w:type="gramStart"/>
      <w:r w:rsidRPr="007522E0">
        <w:rPr>
          <w:color w:val="000000"/>
        </w:rPr>
        <w:t>theo</w:t>
      </w:r>
      <w:proofErr w:type="gramEnd"/>
      <w:r w:rsidRPr="007522E0">
        <w:rPr>
          <w:color w:val="000000"/>
        </w:rPr>
        <w:t xml:space="preserve"> quy định của hiệp định, hợp đồng thuê và Quy chế do Thủ trưởng Cơ quan Việt Nam ở nước ngoài ban hành.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5. Trường hợp </w:t>
      </w:r>
      <w:proofErr w:type="gramStart"/>
      <w:r w:rsidRPr="007522E0">
        <w:rPr>
          <w:color w:val="000000"/>
        </w:rPr>
        <w:t>theo</w:t>
      </w:r>
      <w:proofErr w:type="gramEnd"/>
      <w:r w:rsidRPr="007522E0">
        <w:rPr>
          <w:color w:val="000000"/>
        </w:rPr>
        <w:t xml:space="preserve"> quy định của nước sở tại phải mua bảo hiểm đối với các tài sản đi thuê thì Cơ quan Việt Nam ở nước ngoài thực hiện mua theo quy định.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6. Trường hợp trong hợp đồng thuê, bên cho thuê buộc bên đi thuê phải nộp tiền đặt cọc thì Cơ quan Việt Nam ở nước ngoài được tạm ứng và phải </w:t>
      </w:r>
      <w:proofErr w:type="gramStart"/>
      <w:r w:rsidRPr="007522E0">
        <w:rPr>
          <w:color w:val="000000"/>
        </w:rPr>
        <w:t>thu</w:t>
      </w:r>
      <w:proofErr w:type="gramEnd"/>
      <w:r w:rsidRPr="007522E0">
        <w:rPr>
          <w:color w:val="000000"/>
        </w:rPr>
        <w:t xml:space="preserve"> hồi để hoàn trả nguồn kinh phí.</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7. Bộ trưởng, Thủ trưởng cơ quan chủ quản quyết định hoặc phân cấp cho Thủ trưởng Cơ quan Việt Nam ở nước ngoài quyết định bồi thường hoặc sửa chữa đối với trụ sở, cơ sở hoạt động sự nghiệp, nhà ở và các tài sản khác đi thuê mà trong quá trình sử dụng bị hư hỏng phù hợp với quy định của hợp đồng.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MỤC 2.</w:t>
      </w:r>
      <w:proofErr w:type="gramEnd"/>
      <w:r w:rsidRPr="007522E0">
        <w:rPr>
          <w:b/>
          <w:bCs/>
          <w:color w:val="000000"/>
        </w:rPr>
        <w:t xml:space="preserve"> QUẢN LÝ, SỬ DỤNG PHƯƠNG TIỆN ĐI LẠI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12.</w:t>
      </w:r>
      <w:proofErr w:type="gramEnd"/>
      <w:r w:rsidRPr="007522E0">
        <w:rPr>
          <w:b/>
          <w:bCs/>
          <w:color w:val="000000"/>
        </w:rPr>
        <w:t xml:space="preserve"> Mua sắm phương tiện đi lại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Căn cứ vào tiêu chuẩn định mức, chế độ quản lý, sử dụng phương tiện đi lại do Thủ tướng Chính phủ quy định và dự toán ngân sách được giao, Thủ trưởng Cơ quan Việt Nam ở nước ngoài báo cáo Bộ trưởng, Thủ trưởng, cơ quan chủ quản quyết định giá cả, chủng loại phương tiện đi lại cần mua sắm phù hợp với tình hình thực tế của từng địa bàn.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Việc mua mới hoặc thay thế phương tiện đi lại phải thực hiện </w:t>
      </w:r>
      <w:proofErr w:type="gramStart"/>
      <w:r w:rsidRPr="007522E0">
        <w:rPr>
          <w:color w:val="000000"/>
        </w:rPr>
        <w:t>theo</w:t>
      </w:r>
      <w:proofErr w:type="gramEnd"/>
      <w:r w:rsidRPr="007522E0">
        <w:rPr>
          <w:color w:val="000000"/>
        </w:rPr>
        <w:t xml:space="preserve"> đúng tiêu chuẩn định mức, chế độ quy định. Trường hợp pháp luật của nước sở tại có quy định khác với pháp luật Việt Nam thì thực hiện </w:t>
      </w:r>
      <w:proofErr w:type="gramStart"/>
      <w:r w:rsidRPr="007522E0">
        <w:rPr>
          <w:color w:val="000000"/>
        </w:rPr>
        <w:t>theo</w:t>
      </w:r>
      <w:proofErr w:type="gramEnd"/>
      <w:r w:rsidRPr="007522E0">
        <w:rPr>
          <w:color w:val="000000"/>
        </w:rPr>
        <w:t xml:space="preserve"> quy định của pháp luật nước sở tại.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color w:val="000000"/>
        </w:rPr>
        <w:t>Khi mua mới hoặc thay thế phương tiện đi lại phải có hợp đồng mua bán phương tiện đi lại.</w:t>
      </w:r>
      <w:proofErr w:type="gramEnd"/>
      <w:r w:rsidRPr="007522E0">
        <w:rPr>
          <w:color w:val="000000"/>
        </w:rPr>
        <w:t xml:space="preserve"> </w:t>
      </w:r>
      <w:proofErr w:type="gramStart"/>
      <w:r w:rsidRPr="007522E0">
        <w:rPr>
          <w:color w:val="000000"/>
        </w:rPr>
        <w:t>Trường hợp nước sở tại không có quy định về hợp đồng mua bán phương tiện đi lại thì phải có chứng từ mua bán hợp pháp.</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3. Khi có điều kiện đổi mới phương tiện đi lại do chế độ ưu đãi của nước sở tại, Thủ trưởng Cơ quan Việt Nam ở nước ngoài báo cáo Bộ trưởng, Thủ trưởng cơ quan chủ quản xem xét, quyết định trong phạm vi dự toán ngân sách được giao.</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13.</w:t>
      </w:r>
      <w:proofErr w:type="gramEnd"/>
      <w:r w:rsidRPr="007522E0">
        <w:rPr>
          <w:b/>
          <w:bCs/>
          <w:color w:val="000000"/>
        </w:rPr>
        <w:t xml:space="preserve"> Quản lý, sử dụng phương tiện đi lại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Việc sử dụng phương tiện đi lại của Cơ quan Việt Nam ở nước ngoài phải đúng mục đích, đúng đối tượng, phù hợp với tiêu chuẩn, định mức do cấp có thẩm quyền quy định.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Thủ trưởng Cơ quan Việt Nam ở nước ngoài có trách nhiệm ban hành Quy chế quản lý, sử dụng phương tiện đi lại tại cơ quan mình đảm bảo yêu cầu tiết kiệm, hiệu quả, phù hợp với các quy định của Thủ tướng Chính phủ và điều kiện công tác tại mỗi nước.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14.</w:t>
      </w:r>
      <w:proofErr w:type="gramEnd"/>
      <w:r w:rsidRPr="007522E0">
        <w:rPr>
          <w:b/>
          <w:bCs/>
          <w:color w:val="000000"/>
        </w:rPr>
        <w:t xml:space="preserve"> Thanh lý phương tiện đi lại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color w:val="000000"/>
        </w:rPr>
        <w:t>Việc thanh lý phương tiện đi lại phục vụ công tác của Cơ quan Việt Nam ở nước ngoài thực hiện như quy định tại Điều 9 Nghị định này.</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MỤC 3.</w:t>
      </w:r>
      <w:proofErr w:type="gramEnd"/>
      <w:r w:rsidRPr="007522E0">
        <w:rPr>
          <w:b/>
          <w:bCs/>
          <w:color w:val="000000"/>
        </w:rPr>
        <w:t xml:space="preserve"> QUẢN LÝ, SỬ DỤNG MÁY MÓC, TRANG THIẾT BỊ, PHƯƠNG TIỆN LÀM VIỆC VÀ CÁC TÀI SẢN KHÁC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15.</w:t>
      </w:r>
      <w:proofErr w:type="gramEnd"/>
      <w:r w:rsidRPr="007522E0">
        <w:rPr>
          <w:b/>
          <w:bCs/>
          <w:color w:val="000000"/>
        </w:rPr>
        <w:t xml:space="preserve"> Mua sắm máy móc, trang thiết bị, phương tiện làm việc và các tài sản khác</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Căn cứ vào tiêu chuẩn, định mức, chế độ quản lý, sử dụng máy móc, trang thiết bị, phương tiện làm việc và tài sản khác do cấp có thẩm quyền quy định và dự toán ngân sách được giao, Thủ trưởng Cơ quan Việt Nam ở nước ngoài báo cáo Bộ trưởng, Thủ trưởng cơ quan chủ quản quyết định số lượng, giá cả chủng loại tài sản cần mua sắm phù hợp với tình hình thực tế của từng địa bàn.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2. Bộ trưởng, Thủ trưởng cơ quan chủ quản quyết định hoặc phân cấp cho Thủ trưởng Cơ quan Việt Nam ở nước ngoài quyết định việc mua sắm tài sản là máy móc, trang thiết bị, phương tiện làm việc và tài sản khác thuộc phạm vi quản lý.</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16.</w:t>
      </w:r>
      <w:proofErr w:type="gramEnd"/>
      <w:r w:rsidRPr="007522E0">
        <w:rPr>
          <w:b/>
          <w:bCs/>
          <w:color w:val="000000"/>
        </w:rPr>
        <w:t xml:space="preserve"> Quản lý, sử dụng máy móc, trang thiết bị, phương tiện làm việc và các tài sản khác phục vụ công tác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1. Máy móc, trang thiết bị, phương tiện làm việc và các tài sản khác của Cơ quan Việt Nam ở nước ngoài phải được quản lý, sử dụng </w:t>
      </w:r>
      <w:proofErr w:type="gramStart"/>
      <w:r w:rsidRPr="007522E0">
        <w:rPr>
          <w:color w:val="000000"/>
        </w:rPr>
        <w:t>theo</w:t>
      </w:r>
      <w:proofErr w:type="gramEnd"/>
      <w:r w:rsidRPr="007522E0">
        <w:rPr>
          <w:color w:val="000000"/>
        </w:rPr>
        <w:t xml:space="preserve"> đúng chế độ quy định.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Nghiêm cấm việc trao đổi, biếu, tặng, cho tài sản nhà nước. </w:t>
      </w:r>
      <w:proofErr w:type="gramStart"/>
      <w:r w:rsidRPr="007522E0">
        <w:rPr>
          <w:color w:val="000000"/>
        </w:rPr>
        <w:t>Việc trang bị, cho thuê, cho mượn, điều chuyển tài sản chỉ được thực hiện khi được cấp có thẩm quyền quy định tại khoản 2 Điều 15 Nghị định này cho phép.</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3. Cán bộ, nhân viên được giao quản lý, sử dụng máy móc, trang thiết bị, phương tiện làm việc và các tài sản khác phải có trách nhiệm bảo quản, giữ gìn bảo đảm sử dụng tiết kiệm, hiệu quả.</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4. Khi hết nhiệm kỳ công tác, cán bộ, nhân viên phải bàn giao cho Cơ quan toàn bộ tài sản nhà nước đã được giao sử dụng, nếu làm mất hoặc hỏng do nguyên nhân chủ quan thì phải bồi thường theo giá trị còn lại của tài sản.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17.</w:t>
      </w:r>
      <w:proofErr w:type="gramEnd"/>
      <w:r w:rsidRPr="007522E0">
        <w:rPr>
          <w:b/>
          <w:bCs/>
          <w:color w:val="000000"/>
        </w:rPr>
        <w:t xml:space="preserve"> Thanh lý tài sản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Việc thanh lý máy móc, trang thiết bị, phương tiện làm việc và các tài sản khác thực hiện như quy định tại Điều 9 Nghị định này.</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Không được thanh lý tài sản là máy móc tin học và các phương tiện có lưu trữ thông tin thuộc bí mật quốc gia, các đồ vật văn hóa nghệ thuật được xác định là cổ vật quốc gia của Việt Nam. Trường hợp các tài sản này không còn sử dụng được thì Thủ trưởng Cơ quan Việt Nam ở nước ngoài quyết định tiêu hủy sau khi xin ý kiến của cơ quan chuyên môn trong nước và Bộ trưởng, Thủ trưởng cơ quan chủ quản. Trước khi tiêu hủy phải bảo đảm </w:t>
      </w:r>
      <w:proofErr w:type="gramStart"/>
      <w:r w:rsidRPr="007522E0">
        <w:rPr>
          <w:color w:val="000000"/>
        </w:rPr>
        <w:t>an</w:t>
      </w:r>
      <w:proofErr w:type="gramEnd"/>
      <w:r w:rsidRPr="007522E0">
        <w:rPr>
          <w:color w:val="000000"/>
        </w:rPr>
        <w:t xml:space="preserve"> toàn về tài liệu cất giữ, lưu trữ trong máy và các phương tiện lưu trữ thông tin.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Chương 3.</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TRÁCH NHIỆM QUẢN LÝ NHÀ NƯỚC VỀ TÀI SẢN NHÀ NƯỚC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18.</w:t>
      </w:r>
      <w:proofErr w:type="gramEnd"/>
      <w:r w:rsidRPr="007522E0">
        <w:rPr>
          <w:b/>
          <w:bCs/>
          <w:color w:val="000000"/>
        </w:rPr>
        <w:t xml:space="preserve"> Trách nhiệm của Bộ Tài chính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Hướng dẫn thực hiện và báo cáo Chính phủ về tình hình quản lý, sử dụng tài sản nhà nước của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Kiểm tra, thanh tra và xử lý </w:t>
      </w:r>
      <w:proofErr w:type="gramStart"/>
      <w:r w:rsidRPr="007522E0">
        <w:rPr>
          <w:color w:val="000000"/>
        </w:rPr>
        <w:t>vi</w:t>
      </w:r>
      <w:proofErr w:type="gramEnd"/>
      <w:r w:rsidRPr="007522E0">
        <w:rPr>
          <w:color w:val="000000"/>
        </w:rPr>
        <w:t xml:space="preserve"> phạm pháp luật về quản lý, sử dụng tài sản nhà nước của Cơ quan Việt Nam ở nước ngoài theo thẩm quyền.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3. Phối hợp với Bộ Ngoại giao và các Bộ, ngành, cơ quan có liên quan quy định tiêu chuẩn, định mức, chế độ quản lý, sử dụng tài sản nhà nước khác cho Cơ quan Việt Nam ở nước ngoài trên cơ sở nhu cầu phục vụ hoạt động và khả năng nguồn tài chính cho phép.</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19.</w:t>
      </w:r>
      <w:proofErr w:type="gramEnd"/>
      <w:r w:rsidRPr="007522E0">
        <w:rPr>
          <w:b/>
          <w:bCs/>
          <w:color w:val="000000"/>
        </w:rPr>
        <w:t xml:space="preserve"> Trách nhiệm của các Bộ, cơ quan ngang Bộ, cơ quan thuộc Chính phủ, cơ quan khác ở trung ương và Ủy ban nhân dân các tỉnh, thành phố trực thuộc Trung ương</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1. Chủ trì phối hợp với Bộ Tài chính và các Bộ, ngành, cơ quan có liên quan quy định tiêu chuẩn, định mức, chế độ quản lý, sử dụng tài sản nhà nước khác cho Cơ quan Việt Nam ở nước ngoài trên cơ sở nhu cầu phục vụ hoạt động và khả năng nguồn tài chính cho phép.</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 xml:space="preserve">2. Quyết định hoặc phân cấp thẩm quyền quyết định quản lý, sử dụng tài sản nhà nước (tài sản đặc thù, nếu có) của Cơ quan Việt Nam ở nước ngoài thuộc phạm </w:t>
      </w:r>
      <w:proofErr w:type="gramStart"/>
      <w:r w:rsidRPr="007522E0">
        <w:rPr>
          <w:color w:val="000000"/>
        </w:rPr>
        <w:t>vi</w:t>
      </w:r>
      <w:proofErr w:type="gramEnd"/>
      <w:r w:rsidRPr="007522E0">
        <w:rPr>
          <w:color w:val="000000"/>
        </w:rPr>
        <w:t xml:space="preserve"> quản lý theo quy định tại Nghị định này và các văn bản khác có liên quan.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3. Chỉ đạo, hướng dẫn, kiểm tra các Cơ quan Việt Nam ở nước ngoài thuộc phạm </w:t>
      </w:r>
      <w:proofErr w:type="gramStart"/>
      <w:r w:rsidRPr="007522E0">
        <w:rPr>
          <w:color w:val="000000"/>
        </w:rPr>
        <w:t>vi</w:t>
      </w:r>
      <w:proofErr w:type="gramEnd"/>
      <w:r w:rsidRPr="007522E0">
        <w:rPr>
          <w:color w:val="000000"/>
        </w:rPr>
        <w:t xml:space="preserve"> quản lý thực hiện việc quản lý, sử dụng tài sản nhà nước theo quy định tại Nghị định này và các văn bản khác có liên quan.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4. Kiểm tra, thanh tra và xử lý </w:t>
      </w:r>
      <w:proofErr w:type="gramStart"/>
      <w:r w:rsidRPr="007522E0">
        <w:rPr>
          <w:color w:val="000000"/>
        </w:rPr>
        <w:t>vi</w:t>
      </w:r>
      <w:proofErr w:type="gramEnd"/>
      <w:r w:rsidRPr="007522E0">
        <w:rPr>
          <w:color w:val="000000"/>
        </w:rPr>
        <w:t xml:space="preserve"> phạm pháp luật về quản lý, sử dụng tài sản nhà nước của Cơ quan Việt Nam ở nước ngoài thuộc phạm vi quản lý theo thẩm quyền.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5. Định kỳ hàng năm báo cáo Bộ Tài chính về tình hình quản lý, sử dụng tài sản nhà nước của Cơ quan Việt Nam ở nước ngoài thuộc phạm </w:t>
      </w:r>
      <w:proofErr w:type="gramStart"/>
      <w:r w:rsidRPr="007522E0">
        <w:rPr>
          <w:color w:val="000000"/>
        </w:rPr>
        <w:t>vi</w:t>
      </w:r>
      <w:proofErr w:type="gramEnd"/>
      <w:r w:rsidRPr="007522E0">
        <w:rPr>
          <w:color w:val="000000"/>
        </w:rPr>
        <w:t xml:space="preserve"> quản lý.</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20.</w:t>
      </w:r>
      <w:proofErr w:type="gramEnd"/>
      <w:r w:rsidRPr="007522E0">
        <w:rPr>
          <w:b/>
          <w:bCs/>
          <w:color w:val="000000"/>
        </w:rPr>
        <w:t xml:space="preserve"> Trách nhiệm của Thủ trưởng Cơ quan Việt Nam ở nước ngoài</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1. Trực tiếp quản lý, sử dụng tài sản nhà nước của Cơ quan Việt Nam ở nước ngoài thuộc phạm </w:t>
      </w:r>
      <w:proofErr w:type="gramStart"/>
      <w:r w:rsidRPr="007522E0">
        <w:rPr>
          <w:color w:val="000000"/>
        </w:rPr>
        <w:t>vi</w:t>
      </w:r>
      <w:proofErr w:type="gramEnd"/>
      <w:r w:rsidRPr="007522E0">
        <w:rPr>
          <w:color w:val="000000"/>
        </w:rPr>
        <w:t xml:space="preserve"> quản lý theo đúng quy định tại Nghị định này và các văn bản khác có liên quan, trừ tài sản thuộc lĩnh vực quốc phòng, an ninh.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Quyết định mua sắm, sửa chữa, bảo dưỡng, thanh lý và đi thuê tài sản </w:t>
      </w:r>
      <w:proofErr w:type="gramStart"/>
      <w:r w:rsidRPr="007522E0">
        <w:rPr>
          <w:color w:val="000000"/>
        </w:rPr>
        <w:t>theo</w:t>
      </w:r>
      <w:proofErr w:type="gramEnd"/>
      <w:r w:rsidRPr="007522E0">
        <w:rPr>
          <w:color w:val="000000"/>
        </w:rPr>
        <w:t xml:space="preserve"> phân cấp của Bộ trưởng, Thủ trưởng cơ quan chủ quản.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3. Xây dựng Quy chế quản lý sử dụng tài sản nhà nước của Cơ quan Việt Nam ở nước ngoài thuộc phạm vi quản lý, trong đó quy định rõ trách nhiệm của từng bộ phận, cá nhân được giao quản lý sử dụng tài sản; chỉ đạo, tổ chức việc quản lý, sử dụng tài sản nhà nước tiết kiệm và hiệu quả theo đúng các quy định của Nghị định này và các văn bản khác có liên quan.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4. Báo cáo Bộ trưởng, Thủ trưởng cơ quan chủ quản về tình hình quản lý, sử dụng tài sản nhà nước của Cơ quan Việt Nam ở nước ngoài thuộc phạm </w:t>
      </w:r>
      <w:proofErr w:type="gramStart"/>
      <w:r w:rsidRPr="007522E0">
        <w:rPr>
          <w:color w:val="000000"/>
        </w:rPr>
        <w:t>vi</w:t>
      </w:r>
      <w:proofErr w:type="gramEnd"/>
      <w:r w:rsidRPr="007522E0">
        <w:rPr>
          <w:color w:val="000000"/>
        </w:rPr>
        <w:t xml:space="preserve"> quản lý.</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Chương 4.</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b/>
          <w:bCs/>
          <w:color w:val="000000"/>
        </w:rPr>
        <w:t>ĐIỀU KHOẢN THI HÀNH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21.</w:t>
      </w:r>
      <w:proofErr w:type="gramEnd"/>
      <w:r w:rsidRPr="007522E0">
        <w:rPr>
          <w:b/>
          <w:bCs/>
          <w:color w:val="000000"/>
        </w:rPr>
        <w:t xml:space="preserve"> Điều khoản thi hành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1. Nghị định này có hiệu lực thi hành kể từ ngày 26 tháng 4 năm 2010. </w:t>
      </w:r>
      <w:proofErr w:type="gramStart"/>
      <w:r w:rsidRPr="007522E0">
        <w:rPr>
          <w:color w:val="000000"/>
        </w:rPr>
        <w:t>Các quy định trước đây trái với Nghị định này đều bãi bỏ.</w:t>
      </w:r>
      <w:proofErr w:type="gramEnd"/>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t xml:space="preserve">2. Những nội dung quản lý, sử dụng tài sản nhà nước của Cơ quan Việt Nam ở nước ngoài không quy định tại Nghị định này được thực hiện </w:t>
      </w:r>
      <w:proofErr w:type="gramStart"/>
      <w:r w:rsidRPr="007522E0">
        <w:rPr>
          <w:color w:val="000000"/>
        </w:rPr>
        <w:t>theo</w:t>
      </w:r>
      <w:proofErr w:type="gramEnd"/>
      <w:r w:rsidRPr="007522E0">
        <w:rPr>
          <w:color w:val="000000"/>
        </w:rPr>
        <w:t xml:space="preserve"> quy định của Luật Quản lý, sử dụng tài sản nhà nước và các văn bản hướng dẫn thực hiện.</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proofErr w:type="gramStart"/>
      <w:r w:rsidRPr="007522E0">
        <w:rPr>
          <w:b/>
          <w:bCs/>
          <w:color w:val="000000"/>
        </w:rPr>
        <w:t>Điều 22.</w:t>
      </w:r>
      <w:proofErr w:type="gramEnd"/>
      <w:r w:rsidRPr="007522E0">
        <w:rPr>
          <w:b/>
          <w:bCs/>
          <w:color w:val="000000"/>
        </w:rPr>
        <w:t xml:space="preserve"> Trách nhiệm thi hành</w:t>
      </w:r>
    </w:p>
    <w:p w:rsidR="007522E0" w:rsidRPr="007522E0" w:rsidRDefault="007522E0" w:rsidP="007522E0">
      <w:pPr>
        <w:pStyle w:val="NormalWeb"/>
        <w:shd w:val="clear" w:color="auto" w:fill="FFFFFF"/>
        <w:spacing w:before="0" w:beforeAutospacing="0" w:after="0" w:afterAutospacing="0" w:line="360" w:lineRule="auto"/>
        <w:jc w:val="center"/>
        <w:rPr>
          <w:color w:val="000000"/>
        </w:rPr>
      </w:pPr>
      <w:r w:rsidRPr="007522E0">
        <w:rPr>
          <w:color w:val="000000"/>
        </w:rPr>
        <w:lastRenderedPageBreak/>
        <w:t>Các Bộ trưởng, Thủ trưởng cơ quan ngang Bộ, Thủ trưởng cơ quan thuộc Chính phủ, Cơ quan khác của Trung ương, Chủ tịch Ủy ban nhân dân các tỉnh, thành phố trực thuộc Trung ương, các tổ chức, cá nhân liên quan chịu trách nhiệm thi </w:t>
      </w:r>
    </w:p>
    <w:p w:rsidR="007522E0" w:rsidRPr="007522E0" w:rsidRDefault="007522E0" w:rsidP="007522E0">
      <w:pPr>
        <w:pStyle w:val="NormalWeb"/>
        <w:shd w:val="clear" w:color="auto" w:fill="FFFFFF"/>
        <w:spacing w:before="120" w:beforeAutospacing="0" w:after="120" w:afterAutospacing="0" w:line="360" w:lineRule="auto"/>
        <w:rPr>
          <w:color w:val="000000"/>
        </w:rPr>
      </w:pPr>
      <w:r w:rsidRPr="007522E0">
        <w:rPr>
          <w:color w:val="000000"/>
        </w:rPr>
        <w:t> </w:t>
      </w:r>
    </w:p>
    <w:p w:rsidR="00117C37" w:rsidRPr="007522E0" w:rsidRDefault="00117C37" w:rsidP="007522E0">
      <w:pPr>
        <w:spacing w:line="360" w:lineRule="auto"/>
        <w:rPr>
          <w:rFonts w:ascii="Times New Roman" w:hAnsi="Times New Roman" w:cs="Times New Roman"/>
          <w:sz w:val="24"/>
          <w:szCs w:val="24"/>
        </w:rPr>
      </w:pPr>
    </w:p>
    <w:sectPr w:rsidR="00117C37" w:rsidRPr="00752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E0"/>
    <w:rsid w:val="00117C37"/>
    <w:rsid w:val="0075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3248</Words>
  <Characters>18515</Characters>
  <Application>Microsoft Office Word</Application>
  <DocSecurity>0</DocSecurity>
  <Lines>154</Lines>
  <Paragraphs>43</Paragraphs>
  <ScaleCrop>false</ScaleCrop>
  <Company>Microsoft</Company>
  <LinksUpToDate>false</LinksUpToDate>
  <CharactersWithSpaces>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2021-07-15T02:02:00Z</dcterms:created>
  <dcterms:modified xsi:type="dcterms:W3CDTF">2021-07-15T02:04:00Z</dcterms:modified>
</cp:coreProperties>
</file>