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446"/>
        <w:gridCol w:w="278"/>
        <w:gridCol w:w="5636"/>
      </w:tblGrid>
      <w:tr w:rsidR="003635CA" w:rsidRPr="003635CA" w:rsidTr="003635CA">
        <w:tc>
          <w:tcPr>
            <w:tcW w:w="3495" w:type="dxa"/>
            <w:shd w:val="clear" w:color="auto" w:fill="FFFFFF"/>
            <w:hideMark/>
          </w:tcPr>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THỦ TƯỚNG CHÍNH PHỦ</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15"/>
                <w:szCs w:val="15"/>
                <w:vertAlign w:val="superscript"/>
              </w:rPr>
              <w:t>__________</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6"/>
                <w:szCs w:val="26"/>
              </w:rPr>
              <w:t>Số: </w:t>
            </w:r>
            <w:r w:rsidRPr="003635CA">
              <w:rPr>
                <w:rFonts w:ascii="Times" w:eastAsia="Times New Roman" w:hAnsi="Times" w:cs="Times"/>
                <w:b/>
                <w:bCs/>
                <w:color w:val="000000"/>
                <w:sz w:val="26"/>
                <w:szCs w:val="26"/>
              </w:rPr>
              <w:t>40</w:t>
            </w:r>
            <w:r w:rsidRPr="003635CA">
              <w:rPr>
                <w:rFonts w:ascii="Times" w:eastAsia="Times New Roman" w:hAnsi="Times" w:cs="Times"/>
                <w:color w:val="000000"/>
                <w:sz w:val="26"/>
                <w:szCs w:val="26"/>
              </w:rPr>
              <w:t>/2010/QĐ-TTg</w:t>
            </w:r>
          </w:p>
        </w:tc>
        <w:tc>
          <w:tcPr>
            <w:tcW w:w="285" w:type="dxa"/>
            <w:shd w:val="clear" w:color="auto" w:fill="FFFFFF"/>
            <w:hideMark/>
          </w:tcPr>
          <w:p w:rsidR="003635CA" w:rsidRPr="003635CA" w:rsidRDefault="003635CA" w:rsidP="003635CA">
            <w:pPr>
              <w:spacing w:after="0" w:line="240" w:lineRule="auto"/>
              <w:rPr>
                <w:rFonts w:ascii="Arial" w:eastAsia="Times New Roman" w:hAnsi="Arial" w:cs="Arial"/>
                <w:color w:val="000000"/>
                <w:sz w:val="18"/>
                <w:szCs w:val="18"/>
              </w:rPr>
            </w:pPr>
            <w:r w:rsidRPr="003635CA">
              <w:rPr>
                <w:rFonts w:ascii="Arial" w:eastAsia="Times New Roman" w:hAnsi="Arial" w:cs="Arial"/>
                <w:color w:val="000000"/>
                <w:sz w:val="18"/>
                <w:szCs w:val="18"/>
              </w:rPr>
              <w:t> </w:t>
            </w:r>
          </w:p>
        </w:tc>
        <w:tc>
          <w:tcPr>
            <w:tcW w:w="5745" w:type="dxa"/>
            <w:shd w:val="clear" w:color="auto" w:fill="FFFFFF"/>
            <w:hideMark/>
          </w:tcPr>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C</w:t>
            </w:r>
            <w:bookmarkStart w:id="0" w:name="_GoBack"/>
            <w:bookmarkEnd w:id="0"/>
            <w:r w:rsidRPr="003635CA">
              <w:rPr>
                <w:rFonts w:ascii="Times" w:eastAsia="Times New Roman" w:hAnsi="Times" w:cs="Times"/>
                <w:b/>
                <w:bCs/>
                <w:color w:val="000000"/>
                <w:sz w:val="26"/>
                <w:szCs w:val="26"/>
              </w:rPr>
              <w:t>ỘNG HÒA XÃ HỘI CHỦ NGHĨA VIỆT NAM</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Độc lập - Tự do - Hạnh phúc</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15"/>
                <w:szCs w:val="15"/>
                <w:vertAlign w:val="superscript"/>
              </w:rPr>
              <w:t>_______________________________________</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i/>
                <w:iCs/>
                <w:color w:val="000000"/>
                <w:sz w:val="26"/>
                <w:szCs w:val="26"/>
              </w:rPr>
              <w:t>Hà Nội, ngày 12 tháng 5 năm 2010</w:t>
            </w:r>
          </w:p>
        </w:tc>
      </w:tr>
    </w:tbl>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QUYẾT ĐỊNH</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Về việc ban hành Quy chế mẫu về quản lý, sử dụng Quỹ phát triển đất</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4"/>
          <w:szCs w:val="24"/>
          <w:vertAlign w:val="superscript"/>
        </w:rPr>
        <w:t>__________</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THỦ TƯỚNG CHÍNH PHỦ</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Căn cứ Luật Tổ chức Chính phủ ngày 25 tháng 12 năm 2001;</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Căn cứ Luật Ngân sách nhà nước ngày 16 tháng 12 năm 2002;</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Căn cứ Luật Đất </w:t>
      </w:r>
      <w:proofErr w:type="gramStart"/>
      <w:r w:rsidRPr="003635CA">
        <w:rPr>
          <w:rFonts w:ascii="Times New Roman" w:eastAsia="Times New Roman" w:hAnsi="Times New Roman" w:cs="Times New Roman"/>
          <w:color w:val="000000"/>
          <w:sz w:val="28"/>
          <w:szCs w:val="28"/>
        </w:rPr>
        <w:t>đai</w:t>
      </w:r>
      <w:proofErr w:type="gramEnd"/>
      <w:r w:rsidRPr="003635CA">
        <w:rPr>
          <w:rFonts w:ascii="Times New Roman" w:eastAsia="Times New Roman" w:hAnsi="Times New Roman" w:cs="Times New Roman"/>
          <w:color w:val="000000"/>
          <w:sz w:val="28"/>
          <w:szCs w:val="28"/>
        </w:rPr>
        <w:t xml:space="preserve"> ngày 26 tháng 11 năm 2003;</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Căn cứ Nghị định số 69/2009/NĐ-CP ngày 13 tháng 8 năm 2009 của Chính phủ quy định bổ sung về quy hoạch sử dụng đất, giá đất, thu hồi đất, bồi thường, hỗ trợ và tái định cư;</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Xét đề nghị của Bộ trưởng Bộ Tài chính,</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QUYẾT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w:t>
      </w:r>
      <w:proofErr w:type="gramEnd"/>
      <w:r w:rsidRPr="003635CA">
        <w:rPr>
          <w:rFonts w:ascii="Times New Roman" w:eastAsia="Times New Roman" w:hAnsi="Times New Roman" w:cs="Times New Roman"/>
          <w:b/>
          <w:bCs/>
          <w:color w:val="000000"/>
          <w:sz w:val="28"/>
          <w:szCs w:val="28"/>
        </w:rPr>
        <w:t> </w:t>
      </w:r>
      <w:r w:rsidRPr="003635CA">
        <w:rPr>
          <w:rFonts w:ascii="Times New Roman" w:eastAsia="Times New Roman" w:hAnsi="Times New Roman" w:cs="Times New Roman"/>
          <w:color w:val="000000"/>
          <w:sz w:val="28"/>
          <w:szCs w:val="28"/>
        </w:rPr>
        <w:t xml:space="preserve">Ban hành kèm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Quyết định này “Quy chế mẫu về quản lý, sử dụng Quỹ phát triển đất”.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2.</w:t>
      </w:r>
      <w:proofErr w:type="gramEnd"/>
      <w:r w:rsidRPr="003635CA">
        <w:rPr>
          <w:rFonts w:ascii="Times New Roman" w:eastAsia="Times New Roman" w:hAnsi="Times New Roman" w:cs="Times New Roman"/>
          <w:color w:val="000000"/>
          <w:sz w:val="28"/>
          <w:szCs w:val="28"/>
        </w:rPr>
        <w:t> </w:t>
      </w:r>
      <w:proofErr w:type="gramStart"/>
      <w:r w:rsidRPr="003635CA">
        <w:rPr>
          <w:rFonts w:ascii="Times New Roman" w:eastAsia="Times New Roman" w:hAnsi="Times New Roman" w:cs="Times New Roman"/>
          <w:color w:val="000000"/>
          <w:sz w:val="28"/>
          <w:szCs w:val="28"/>
        </w:rPr>
        <w:t>Bộ Tài chính chủ trì, phối hợp với Bộ Tài nguyên và Môi trường chỉ đạo, kiểm tra việc thực hiện Quyết định này.</w:t>
      </w:r>
      <w:proofErr w:type="gramEnd"/>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3.</w:t>
      </w:r>
      <w:proofErr w:type="gramEnd"/>
      <w:r w:rsidRPr="003635CA">
        <w:rPr>
          <w:rFonts w:ascii="Times New Roman" w:eastAsia="Times New Roman" w:hAnsi="Times New Roman" w:cs="Times New Roman"/>
          <w:color w:val="000000"/>
          <w:sz w:val="28"/>
          <w:szCs w:val="28"/>
        </w:rPr>
        <w:t> Ủy ban nhân dân tỉnh, thành phố trực thuộc Trung ương có trách nhiệm:</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Quyết định thành lập Quỹ phát triển đất của địa phương; quyết định uỷ thác cho Quỹ đầu tư phát triển hoặc Quỹ tài chính khác của địa phương quản lý Quỹ phát triển đất (nếu cần);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Ban hành Điều lệ về tổ chức, hoạt động và Quy chế quản lý, sử dụng Quỹ phát triển đất của địa phương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Quy chế mẫu về quản lý, sử dụng Quỹ phát triển đất ban hành kèm theo Quyết định này và pháp luật có liên quan;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3. Hàng năm, các tỉnh, thành phố trực thuộc Trung ương được trích từ 30% đến 50% từ nguồn thu tiền sử dụng đất, tiền thuê đất, tiền thu từ đấu giá quyền sử dụng đất trên địa bàn tỉnh, thành phố (sau khi trừ các khoản chi để bồi thường, hỗ trợ, tái định cư và các chi phí có liên quan khác) để thành lập Quỹ phát triển đất. </w:t>
      </w:r>
      <w:r w:rsidRPr="003635CA">
        <w:rPr>
          <w:rFonts w:ascii="Times New Roman" w:eastAsia="Times New Roman" w:hAnsi="Times New Roman" w:cs="Times New Roman"/>
          <w:color w:val="000000"/>
          <w:sz w:val="28"/>
          <w:szCs w:val="28"/>
        </w:rPr>
        <w:lastRenderedPageBreak/>
        <w:t>Mức trích cụ thể do Ủy ban nhân dân tỉnh quyết định căn cứ vào dự toán ngân sách nhà nước được Hội đồng nhân dân cùng cấp quyết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4. Chỉ đạo, kiểm tra việc quản lý, sử dụng Quỹ phát triển đất của địa phương;</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5. Báo cáo Bộ Tài chính, Bộ Tài nguyên và Môi trường tình hình quản lý, sử dụng Quỹ phát triển đất theo định kỳ hàng năm hoặc những vướng mắc vượt thẩm quyền xử lý trong quá trình quản lý, sử dụng Quỹ phát triển đất;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6. Thực hiện các nhiệm vụ khác quy định tại Quy chế mẫu về quản lý, sử dụng Quỹ phát triển đất ban hành kèm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Quyết định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4.</w:t>
      </w:r>
      <w:proofErr w:type="gramEnd"/>
      <w:r w:rsidRPr="003635CA">
        <w:rPr>
          <w:rFonts w:ascii="Times New Roman" w:eastAsia="Times New Roman" w:hAnsi="Times New Roman" w:cs="Times New Roman"/>
          <w:color w:val="000000"/>
          <w:sz w:val="28"/>
          <w:szCs w:val="28"/>
        </w:rPr>
        <w:t> </w:t>
      </w:r>
      <w:proofErr w:type="gramStart"/>
      <w:r w:rsidRPr="003635CA">
        <w:rPr>
          <w:rFonts w:ascii="Times New Roman" w:eastAsia="Times New Roman" w:hAnsi="Times New Roman" w:cs="Times New Roman"/>
          <w:color w:val="000000"/>
          <w:sz w:val="28"/>
          <w:szCs w:val="28"/>
        </w:rPr>
        <w:t>Quyết định này có hiệu lực thi hành từ ngày 01 tháng 7 năm 2010.</w:t>
      </w:r>
      <w:proofErr w:type="gramEnd"/>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5</w:t>
      </w:r>
      <w:r w:rsidRPr="003635CA">
        <w:rPr>
          <w:rFonts w:ascii="Times New Roman" w:eastAsia="Times New Roman" w:hAnsi="Times New Roman" w:cs="Times New Roman"/>
          <w:color w:val="000000"/>
          <w:sz w:val="28"/>
          <w:szCs w:val="28"/>
        </w:rPr>
        <w:t>.</w:t>
      </w:r>
      <w:proofErr w:type="gramEnd"/>
      <w:r w:rsidRPr="003635CA">
        <w:rPr>
          <w:rFonts w:ascii="Times New Roman" w:eastAsia="Times New Roman" w:hAnsi="Times New Roman" w:cs="Times New Roman"/>
          <w:color w:val="000000"/>
          <w:sz w:val="28"/>
          <w:szCs w:val="28"/>
        </w:rPr>
        <w:t xml:space="preserve"> Các Bộ trưởng, Thủ trưởng cơ quan ngang Bộ, Thủ trưởng cơ quan thuộc Chính phủ, Chủ tịch Ủy ban nhân dân tỉnh, thành phố trực thuộc Trung ương và Thủ trưởng các cơ quan liên quan chịu trách nhiệm thi hành Quyết định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before="60" w:after="6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tbl>
      <w:tblPr>
        <w:tblW w:w="9453" w:type="dxa"/>
        <w:shd w:val="clear" w:color="auto" w:fill="FFFFFF"/>
        <w:tblCellMar>
          <w:left w:w="0" w:type="dxa"/>
          <w:right w:w="0" w:type="dxa"/>
        </w:tblCellMar>
        <w:tblLook w:val="04A0" w:firstRow="1" w:lastRow="0" w:firstColumn="1" w:lastColumn="0" w:noHBand="0" w:noVBand="1"/>
        <w:tblDescription w:val="table"/>
      </w:tblPr>
      <w:tblGrid>
        <w:gridCol w:w="5434"/>
        <w:gridCol w:w="4019"/>
      </w:tblGrid>
      <w:tr w:rsidR="003635CA" w:rsidRPr="003635CA" w:rsidTr="00AE5984">
        <w:trPr>
          <w:trHeight w:val="5595"/>
        </w:trPr>
        <w:tc>
          <w:tcPr>
            <w:tcW w:w="5434" w:type="dxa"/>
            <w:shd w:val="clear" w:color="auto" w:fill="FFFFFF"/>
            <w:hideMark/>
          </w:tcPr>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b/>
                <w:bCs/>
                <w:i/>
                <w:iCs/>
                <w:color w:val="000000"/>
                <w:sz w:val="24"/>
                <w:szCs w:val="24"/>
              </w:rPr>
              <w:t>Nơi nhận:</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Ban Bí thư Trung ương Đảng;</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Thủ tướng, các Phó Thủ tướng Chính phủ;</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Các Bộ, cơ quan ngang Bộ, cơ quan thuộc CP;</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VP Ban Chỉ đạo TW về phòng, chống tham nhũng;</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HĐND, UBND các tỉnh, thành phố trực thuộc TW;</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Văn phòng TW và các Ban của Đảng;</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Văn phòng Chủ tịch nước;</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Hội đồng Dân tộc và các UB của Quốc hội;</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Văn phòng Quốc hội;</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Toà án nhân dân tối cao;</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Viện Kiểm sát nhân dân tối cao;</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Kiểm toán Nhà nước;</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UB Giám sát tài chính QG;</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Ngân hàng Chính sách Xã hội;</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Ngân hàng Phát triển Việt Nam;</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Ủy ban TW Mặt trận Tổ quốc Việt Nam;</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Cơ quan Trung ương của các đoàn thể;</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VPCP: BTCN, các PCN, Cổng TTĐT,</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các Vụ, Cục, đơn vị trực thuộc, Công báo;</w:t>
            </w:r>
          </w:p>
          <w:p w:rsidR="003635CA" w:rsidRPr="003635CA" w:rsidRDefault="003635CA" w:rsidP="003635CA">
            <w:pPr>
              <w:spacing w:after="0" w:line="240" w:lineRule="auto"/>
              <w:rPr>
                <w:rFonts w:ascii="Times" w:eastAsia="Times New Roman" w:hAnsi="Times" w:cs="Times"/>
                <w:color w:val="000000"/>
                <w:sz w:val="20"/>
                <w:szCs w:val="20"/>
              </w:rPr>
            </w:pPr>
            <w:r w:rsidRPr="003635CA">
              <w:rPr>
                <w:rFonts w:ascii="Times" w:eastAsia="Times New Roman" w:hAnsi="Times" w:cs="Times"/>
                <w:color w:val="000000"/>
              </w:rPr>
              <w:t>- Lưu: VT, KTN (5b). </w:t>
            </w:r>
            <w:r w:rsidRPr="003635CA">
              <w:rPr>
                <w:rFonts w:ascii="Times" w:eastAsia="Times New Roman" w:hAnsi="Times" w:cs="Times"/>
                <w:color w:val="000000"/>
                <w:sz w:val="16"/>
                <w:szCs w:val="16"/>
              </w:rPr>
              <w:t>Q</w:t>
            </w:r>
            <w:r w:rsidRPr="003635CA">
              <w:rPr>
                <w:rFonts w:ascii="Times" w:eastAsia="Times New Roman" w:hAnsi="Times" w:cs="Times"/>
                <w:color w:val="000000"/>
              </w:rPr>
              <w:t>.</w:t>
            </w:r>
          </w:p>
        </w:tc>
        <w:tc>
          <w:tcPr>
            <w:tcW w:w="4019" w:type="dxa"/>
            <w:shd w:val="clear" w:color="auto" w:fill="FFFFFF"/>
            <w:hideMark/>
          </w:tcPr>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THỦ TƯỚNG</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(Đã ký)</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0"/>
                <w:szCs w:val="20"/>
              </w:rPr>
              <w:t>Nguyễn Tấn Dũng</w:t>
            </w:r>
          </w:p>
        </w:tc>
      </w:tr>
    </w:tbl>
    <w:p w:rsidR="003635CA" w:rsidRDefault="003635CA" w:rsidP="003635CA">
      <w:pPr>
        <w:shd w:val="clear" w:color="auto" w:fill="FFFFFF"/>
        <w:spacing w:before="60" w:after="6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AE5984" w:rsidRDefault="00AE5984" w:rsidP="003635CA">
      <w:pPr>
        <w:shd w:val="clear" w:color="auto" w:fill="FFFFFF"/>
        <w:spacing w:before="60" w:after="60" w:line="240" w:lineRule="auto"/>
        <w:jc w:val="center"/>
        <w:rPr>
          <w:rFonts w:ascii="Times New Roman" w:eastAsia="Times New Roman" w:hAnsi="Times New Roman" w:cs="Times New Roman"/>
          <w:color w:val="000000"/>
          <w:sz w:val="28"/>
          <w:szCs w:val="28"/>
        </w:rPr>
      </w:pPr>
    </w:p>
    <w:p w:rsidR="00AE5984" w:rsidRDefault="00AE5984" w:rsidP="003635CA">
      <w:pPr>
        <w:shd w:val="clear" w:color="auto" w:fill="FFFFFF"/>
        <w:spacing w:before="60" w:after="60" w:line="240" w:lineRule="auto"/>
        <w:jc w:val="center"/>
        <w:rPr>
          <w:rFonts w:ascii="Times New Roman" w:eastAsia="Times New Roman" w:hAnsi="Times New Roman" w:cs="Times New Roman"/>
          <w:color w:val="000000"/>
          <w:sz w:val="28"/>
          <w:szCs w:val="28"/>
        </w:rPr>
      </w:pPr>
    </w:p>
    <w:p w:rsidR="00AE5984" w:rsidRPr="003635CA" w:rsidRDefault="00AE5984" w:rsidP="003635CA">
      <w:pPr>
        <w:shd w:val="clear" w:color="auto" w:fill="FFFFFF"/>
        <w:spacing w:before="60" w:after="60" w:line="240" w:lineRule="auto"/>
        <w:jc w:val="center"/>
        <w:rPr>
          <w:rFonts w:ascii="Times New Roman" w:eastAsia="Times New Roman" w:hAnsi="Times New Roman" w:cs="Times New Roman"/>
          <w:color w:val="000000"/>
          <w:sz w:val="28"/>
          <w:szCs w:val="28"/>
        </w:rPr>
      </w:pPr>
    </w:p>
    <w:p w:rsidR="003635CA" w:rsidRPr="003635CA" w:rsidRDefault="003635CA" w:rsidP="003635CA">
      <w:pPr>
        <w:shd w:val="clear" w:color="auto" w:fill="FFFFFF"/>
        <w:spacing w:before="60" w:after="6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3361"/>
        <w:gridCol w:w="273"/>
        <w:gridCol w:w="5726"/>
      </w:tblGrid>
      <w:tr w:rsidR="003635CA" w:rsidRPr="003635CA" w:rsidTr="003635CA">
        <w:tc>
          <w:tcPr>
            <w:tcW w:w="3495" w:type="dxa"/>
            <w:shd w:val="clear" w:color="auto" w:fill="FFFFFF"/>
            <w:hideMark/>
          </w:tcPr>
          <w:p w:rsidR="003635CA" w:rsidRPr="003635CA" w:rsidRDefault="003635CA" w:rsidP="003635CA">
            <w:pPr>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THỦ TƯỚNG CHÍNH PHỦ</w:t>
            </w:r>
          </w:p>
          <w:p w:rsidR="003635CA" w:rsidRPr="003635CA" w:rsidRDefault="003635CA" w:rsidP="003635CA">
            <w:pPr>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4"/>
                <w:szCs w:val="24"/>
                <w:vertAlign w:val="superscript"/>
              </w:rPr>
              <w:t>_________</w:t>
            </w:r>
          </w:p>
        </w:tc>
        <w:tc>
          <w:tcPr>
            <w:tcW w:w="285" w:type="dxa"/>
            <w:shd w:val="clear" w:color="auto" w:fill="FFFFFF"/>
            <w:hideMark/>
          </w:tcPr>
          <w:p w:rsidR="003635CA" w:rsidRPr="003635CA" w:rsidRDefault="003635CA" w:rsidP="003635CA">
            <w:pPr>
              <w:spacing w:after="0" w:line="240" w:lineRule="auto"/>
              <w:rPr>
                <w:rFonts w:ascii="Arial" w:eastAsia="Times New Roman" w:hAnsi="Arial" w:cs="Arial"/>
                <w:color w:val="000000"/>
                <w:sz w:val="18"/>
                <w:szCs w:val="18"/>
              </w:rPr>
            </w:pPr>
            <w:r w:rsidRPr="003635CA">
              <w:rPr>
                <w:rFonts w:ascii="Arial" w:eastAsia="Times New Roman" w:hAnsi="Arial" w:cs="Arial"/>
                <w:color w:val="000000"/>
                <w:sz w:val="18"/>
                <w:szCs w:val="18"/>
              </w:rPr>
              <w:t> </w:t>
            </w:r>
          </w:p>
        </w:tc>
        <w:tc>
          <w:tcPr>
            <w:tcW w:w="5880" w:type="dxa"/>
            <w:shd w:val="clear" w:color="auto" w:fill="FFFFFF"/>
            <w:hideMark/>
          </w:tcPr>
          <w:p w:rsidR="003635CA" w:rsidRPr="003635CA" w:rsidRDefault="003635CA" w:rsidP="003635CA">
            <w:pPr>
              <w:spacing w:after="0" w:line="240" w:lineRule="auto"/>
              <w:jc w:val="center"/>
              <w:rPr>
                <w:rFonts w:ascii="Times New Roman" w:eastAsia="Times New Roman" w:hAnsi="Times New Roman" w:cs="Times New Roman"/>
                <w:color w:val="000000"/>
                <w:sz w:val="28"/>
                <w:szCs w:val="28"/>
              </w:rPr>
            </w:pPr>
            <w:r w:rsidRPr="003635CA">
              <w:rPr>
                <w:rFonts w:ascii="Times New Roman Bold" w:eastAsia="Times New Roman" w:hAnsi="Times New Roman Bold" w:cs="Times New Roman"/>
                <w:b/>
                <w:bCs/>
                <w:color w:val="000000"/>
                <w:sz w:val="26"/>
                <w:szCs w:val="26"/>
              </w:rPr>
              <w:t>CỘNG HÒA XÃ HỘI CHỦ NGHĨA VIỆT NAM</w:t>
            </w:r>
          </w:p>
          <w:p w:rsidR="003635CA" w:rsidRPr="003635CA" w:rsidRDefault="003635CA" w:rsidP="003635CA">
            <w:pPr>
              <w:spacing w:after="0" w:line="240" w:lineRule="auto"/>
              <w:jc w:val="center"/>
              <w:rPr>
                <w:rFonts w:ascii="Times New Roman" w:eastAsia="Times New Roman" w:hAnsi="Times New Roman" w:cs="Times New Roman"/>
                <w:color w:val="000000"/>
                <w:sz w:val="28"/>
                <w:szCs w:val="28"/>
              </w:rPr>
            </w:pPr>
            <w:r w:rsidRPr="003635CA">
              <w:rPr>
                <w:rFonts w:ascii="Times New Roman Bold" w:eastAsia="Times New Roman" w:hAnsi="Times New Roman Bold" w:cs="Times New Roman"/>
                <w:b/>
                <w:bCs/>
                <w:color w:val="000000"/>
                <w:sz w:val="26"/>
                <w:szCs w:val="26"/>
              </w:rPr>
              <w:t>Độc lập - Tự do - Hạnh phúc</w:t>
            </w:r>
          </w:p>
          <w:p w:rsidR="003635CA" w:rsidRPr="003635CA" w:rsidRDefault="003635CA" w:rsidP="003635CA">
            <w:pPr>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4"/>
                <w:szCs w:val="24"/>
                <w:vertAlign w:val="superscript"/>
              </w:rPr>
              <w:t>_____________________________________</w:t>
            </w:r>
          </w:p>
        </w:tc>
      </w:tr>
    </w:tbl>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QUY CHẾ MẪU</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Về quản lý, sử dụng Quỹ phát triển đất</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i/>
          <w:iCs/>
          <w:color w:val="000000"/>
          <w:sz w:val="28"/>
          <w:szCs w:val="28"/>
        </w:rPr>
        <w:t xml:space="preserve">(Ban hành kèm </w:t>
      </w:r>
      <w:proofErr w:type="gramStart"/>
      <w:r w:rsidRPr="003635CA">
        <w:rPr>
          <w:rFonts w:ascii="Times New Roman" w:eastAsia="Times New Roman" w:hAnsi="Times New Roman" w:cs="Times New Roman"/>
          <w:i/>
          <w:iCs/>
          <w:color w:val="000000"/>
          <w:sz w:val="28"/>
          <w:szCs w:val="28"/>
        </w:rPr>
        <w:t>theo</w:t>
      </w:r>
      <w:proofErr w:type="gramEnd"/>
      <w:r w:rsidRPr="003635CA">
        <w:rPr>
          <w:rFonts w:ascii="Times New Roman" w:eastAsia="Times New Roman" w:hAnsi="Times New Roman" w:cs="Times New Roman"/>
          <w:i/>
          <w:iCs/>
          <w:color w:val="000000"/>
          <w:sz w:val="28"/>
          <w:szCs w:val="28"/>
        </w:rPr>
        <w:t xml:space="preserve"> Quyết định số 40/2010/QĐ-TTg</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i/>
          <w:iCs/>
          <w:color w:val="000000"/>
          <w:sz w:val="28"/>
          <w:szCs w:val="28"/>
        </w:rPr>
        <w:t>ngày</w:t>
      </w:r>
      <w:proofErr w:type="gramEnd"/>
      <w:r w:rsidRPr="003635CA">
        <w:rPr>
          <w:rFonts w:ascii="Times New Roman" w:eastAsia="Times New Roman" w:hAnsi="Times New Roman" w:cs="Times New Roman"/>
          <w:i/>
          <w:iCs/>
          <w:color w:val="000000"/>
          <w:sz w:val="28"/>
          <w:szCs w:val="28"/>
        </w:rPr>
        <w:t xml:space="preserve"> 12 tháng 5 năm 2010 của Thủ tướng Chính phủ)</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4"/>
          <w:szCs w:val="24"/>
          <w:vertAlign w:val="superscript"/>
        </w:rPr>
        <w:t>___________</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Chương I</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QUY ĐỊNH CHUNG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w:t>
      </w:r>
      <w:proofErr w:type="gramEnd"/>
      <w:r w:rsidRPr="003635CA">
        <w:rPr>
          <w:rFonts w:ascii="Times New Roman" w:eastAsia="Times New Roman" w:hAnsi="Times New Roman" w:cs="Times New Roman"/>
          <w:b/>
          <w:bCs/>
          <w:color w:val="000000"/>
          <w:sz w:val="28"/>
          <w:szCs w:val="28"/>
        </w:rPr>
        <w:t xml:space="preserve"> Phạm </w:t>
      </w:r>
      <w:proofErr w:type="gramStart"/>
      <w:r w:rsidRPr="003635CA">
        <w:rPr>
          <w:rFonts w:ascii="Times New Roman" w:eastAsia="Times New Roman" w:hAnsi="Times New Roman" w:cs="Times New Roman"/>
          <w:b/>
          <w:bCs/>
          <w:color w:val="000000"/>
          <w:sz w:val="28"/>
          <w:szCs w:val="28"/>
        </w:rPr>
        <w:t>vi</w:t>
      </w:r>
      <w:proofErr w:type="gramEnd"/>
      <w:r w:rsidRPr="003635CA">
        <w:rPr>
          <w:rFonts w:ascii="Times New Roman" w:eastAsia="Times New Roman" w:hAnsi="Times New Roman" w:cs="Times New Roman"/>
          <w:b/>
          <w:bCs/>
          <w:color w:val="000000"/>
          <w:sz w:val="28"/>
          <w:szCs w:val="28"/>
        </w:rPr>
        <w:t xml:space="preserve"> áp dụng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Quy chế này quy định về quản lý, sử dụng Quỹ phát triển đất (sau đây gọi tắt là Quỹ) ở tỉnh, thành phố trực thuộc Trung ương (sau đây gọi </w:t>
      </w:r>
      <w:proofErr w:type="gramStart"/>
      <w:r w:rsidRPr="003635CA">
        <w:rPr>
          <w:rFonts w:ascii="Times New Roman" w:eastAsia="Times New Roman" w:hAnsi="Times New Roman" w:cs="Times New Roman"/>
          <w:color w:val="000000"/>
          <w:sz w:val="28"/>
          <w:szCs w:val="28"/>
        </w:rPr>
        <w:t>chung</w:t>
      </w:r>
      <w:proofErr w:type="gramEnd"/>
      <w:r w:rsidRPr="003635CA">
        <w:rPr>
          <w:rFonts w:ascii="Times New Roman" w:eastAsia="Times New Roman" w:hAnsi="Times New Roman" w:cs="Times New Roman"/>
          <w:color w:val="000000"/>
          <w:sz w:val="28"/>
          <w:szCs w:val="28"/>
        </w:rPr>
        <w:t xml:space="preserve"> là tỉnh).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2.</w:t>
      </w:r>
      <w:proofErr w:type="gramEnd"/>
      <w:r w:rsidRPr="003635CA">
        <w:rPr>
          <w:rFonts w:ascii="Times New Roman" w:eastAsia="Times New Roman" w:hAnsi="Times New Roman" w:cs="Times New Roman"/>
          <w:b/>
          <w:bCs/>
          <w:color w:val="000000"/>
          <w:sz w:val="28"/>
          <w:szCs w:val="28"/>
        </w:rPr>
        <w:t> Vị trí và chức năng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Quỹ phát triển đất tỉnh là tổ chức tài chính nhà nước, trực thuộc Ủy ban nhân dân tỉnh, thành phố trực thuộc Trung ương (sau đây gọi </w:t>
      </w:r>
      <w:proofErr w:type="gramStart"/>
      <w:r w:rsidRPr="003635CA">
        <w:rPr>
          <w:rFonts w:ascii="Times New Roman" w:eastAsia="Times New Roman" w:hAnsi="Times New Roman" w:cs="Times New Roman"/>
          <w:color w:val="000000"/>
          <w:sz w:val="28"/>
          <w:szCs w:val="28"/>
        </w:rPr>
        <w:t>chung</w:t>
      </w:r>
      <w:proofErr w:type="gramEnd"/>
      <w:r w:rsidRPr="003635CA">
        <w:rPr>
          <w:rFonts w:ascii="Times New Roman" w:eastAsia="Times New Roman" w:hAnsi="Times New Roman" w:cs="Times New Roman"/>
          <w:color w:val="000000"/>
          <w:sz w:val="28"/>
          <w:szCs w:val="28"/>
        </w:rPr>
        <w:t xml:space="preserve"> là Ủy ban nhân dân tỉnh) do Ủy ban nhân dân tỉnh quyết định thành lập.</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Quỹ có tư cách pháp nhân, hạch toán độc lập, có con dấu riêng, được mở tài khoản tại Kho bạc Nhà nước và các tổ chức tín dụng để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Quỹ có chức năng nhận vốn từ nguồn tiền sử dụng đất, tiền thuê đất, tiền thu từ đấu giá quyền sử dụng đất và huy động các nguồn khác theo quy định để ứng vốn và chi hỗ trợ trong lĩnh vực bồi thường, hỗ trợ và tái định cư; tạo quỹ đất và phát triển quỹ đất phục vụ phát triển kinh tế - xã hội của địa phương.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3.</w:t>
      </w:r>
      <w:proofErr w:type="gramEnd"/>
      <w:r w:rsidRPr="003635CA">
        <w:rPr>
          <w:rFonts w:ascii="Times New Roman" w:eastAsia="Times New Roman" w:hAnsi="Times New Roman" w:cs="Times New Roman"/>
          <w:b/>
          <w:bCs/>
          <w:color w:val="000000"/>
          <w:sz w:val="28"/>
          <w:szCs w:val="28"/>
        </w:rPr>
        <w:t xml:space="preserve"> Nguyên tắc hoạt động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Quỹ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nguyên tắc bảo toàn vốn, bù đắp chi phí phát sinh trong quá trình hoạt động và không vì mục đích lợi nhuận.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Việc sử dụng Quỹ phải đúng mục đích, công khai, minh bạch, hiệu quả và phù hợp với quy định của pháp luật.</w:t>
      </w:r>
    </w:p>
    <w:p w:rsidR="00AE5984" w:rsidRDefault="00AE5984" w:rsidP="003635CA">
      <w:pPr>
        <w:shd w:val="clear" w:color="auto" w:fill="FFFFFF"/>
        <w:spacing w:after="0" w:line="240" w:lineRule="auto"/>
        <w:jc w:val="center"/>
        <w:rPr>
          <w:rFonts w:ascii="Times New Roman" w:eastAsia="Times New Roman" w:hAnsi="Times New Roman" w:cs="Times New Roman"/>
          <w:b/>
          <w:bCs/>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b/>
          <w:bCs/>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b/>
          <w:bCs/>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b/>
          <w:bCs/>
          <w:color w:val="000000"/>
          <w:sz w:val="28"/>
          <w:szCs w:val="28"/>
        </w:rPr>
      </w:pPr>
    </w:p>
    <w:p w:rsidR="003635CA" w:rsidRPr="003635CA" w:rsidRDefault="003635CA" w:rsidP="003635CA">
      <w:pPr>
        <w:shd w:val="clear" w:color="auto" w:fill="FFFFFF"/>
        <w:spacing w:after="0" w:line="240" w:lineRule="auto"/>
        <w:jc w:val="center"/>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b/>
          <w:bCs/>
          <w:color w:val="000000"/>
          <w:sz w:val="28"/>
          <w:szCs w:val="28"/>
        </w:rPr>
        <w:lastRenderedPageBreak/>
        <w:t>Chương II</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b/>
          <w:bCs/>
          <w:color w:val="000000"/>
          <w:sz w:val="26"/>
          <w:szCs w:val="26"/>
        </w:rPr>
        <w:t>NHIỆM VỤ VÀ QUYỀN HẠN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b/>
          <w:bCs/>
          <w:color w:val="000000"/>
          <w:sz w:val="28"/>
          <w:szCs w:val="28"/>
        </w:rPr>
      </w:pPr>
      <w:proofErr w:type="gramStart"/>
      <w:r w:rsidRPr="003635CA">
        <w:rPr>
          <w:rFonts w:ascii="Times New Roman" w:eastAsia="Times New Roman" w:hAnsi="Times New Roman" w:cs="Times New Roman"/>
          <w:b/>
          <w:bCs/>
          <w:color w:val="000000"/>
          <w:sz w:val="28"/>
          <w:szCs w:val="28"/>
        </w:rPr>
        <w:t>Điều 4.</w:t>
      </w:r>
      <w:proofErr w:type="gramEnd"/>
      <w:r w:rsidRPr="003635CA">
        <w:rPr>
          <w:rFonts w:ascii="Times New Roman" w:eastAsia="Times New Roman" w:hAnsi="Times New Roman" w:cs="Times New Roman"/>
          <w:b/>
          <w:bCs/>
          <w:color w:val="000000"/>
          <w:sz w:val="28"/>
          <w:szCs w:val="28"/>
        </w:rPr>
        <w:t xml:space="preserve"> Nhiệm vụ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Tiếp nhận nguồn vốn theo quy định tại khoản 1 Điều 34 Nghị định số 69/2009/NĐ-CP ngày 13 tháng 8 năm 2009 của Chính phủ quy định bổ sung về quy hoạch sử dụng đất, giá đất, thu hồi đất, bồi thường, hỗ trợ và tái định cư (sau đây gọi tắt là Nghị định số 69/2009/NĐ-CP).</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Ứng vốn cho các tổ chức để thực hiện các nhiệm vụ quy định tại các điểm a, b và c khoản 1 Điều 11 của Quy chế này; thực hiện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hồi vốn đã ứng theo quy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Ứng vốn cho ngân sách nhà nước để chi hỗ trợ thực hiện các nhiệm vụ quy định tại các điểm d, đ và e khoản 1 Điều 11 của Quy chế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4. Báo cáo Chủ tịch Ủy ban nhân dân tỉnh quyết định đình chỉ,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hồi vốn đã ứng, kinh phí đã hỗ trợ khi phát hiện tổ chức, đơn vị vi phạm quy định về sử dụng vốn ứng, kinh phí hỗ trợ.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5. Quản lý vốn và tài sản của Quỹ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6. Chấp hành các quy định của pháp luật về quản lý tài chính, kế toán, kiểm toán và các quy định khác liên quan đến hoạt động của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7. Thực hiện chế độ báo cáo định kỳ hoặc đột xuất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yêu cầu của cơ quan nhà nước có thẩm quyền.</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8. Thực hiện các nhiệm vụ khác do Ủy ban nhân dân tỉnh giao.</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5.</w:t>
      </w:r>
      <w:proofErr w:type="gramEnd"/>
      <w:r w:rsidRPr="003635CA">
        <w:rPr>
          <w:rFonts w:ascii="Times New Roman" w:eastAsia="Times New Roman" w:hAnsi="Times New Roman" w:cs="Times New Roman"/>
          <w:b/>
          <w:bCs/>
          <w:color w:val="000000"/>
          <w:sz w:val="28"/>
          <w:szCs w:val="28"/>
        </w:rPr>
        <w:t xml:space="preserve"> Quyền hạn của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Tổ chức quản lý, điều hành Quỹ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đúng mục tiêu và các nhiệm vụ được giao.</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Phối hợp với Sở Tài chính, Sở Tài nguyên và Môi trường và các cơ quan liên quan thẩm định nhu cầu chi hỗ trợ trình Chủ tịch Ủy ban nhân dân tỉnh quyết định; thực hiện chi hỗ trợ theo quyết định của Chủ tịch Ủy ban nhân dân tỉnh; thực hiện thu hồi các khoản chi hỗ trợ theo quy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Quyết định ứng vốn cho các tổ chức theo Quy định tại Điều lệ về tổ chức, hoạt động và Quy chế quản lý, sử dụng Quỹ (sau đây gọi tắt là Điều lệ của Quỹ) do Ủy ban nhân dân tỉnh ban hành; thực hiện thu hồi vốn ứng khi đến hạn hoặc thu hồi theo quyết định của Chủ tịch Ủy ban nhân dân tỉnh.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4. Tham gia kiểm tra, đánh giá, nghiệm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kết quả thực hiện chương trình, dự án, đề án đã được Quỹ ứng vốn hoặc hỗ trợ.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5. Kiến nghị với cơ quan nhà nước có thẩm quyền ban hành, bổ sung, sửa đổi các quy định về phạm </w:t>
      </w:r>
      <w:proofErr w:type="gramStart"/>
      <w:r w:rsidRPr="003635CA">
        <w:rPr>
          <w:rFonts w:ascii="Times New Roman" w:eastAsia="Times New Roman" w:hAnsi="Times New Roman" w:cs="Times New Roman"/>
          <w:color w:val="000000"/>
          <w:sz w:val="28"/>
          <w:szCs w:val="28"/>
        </w:rPr>
        <w:t>vi</w:t>
      </w:r>
      <w:proofErr w:type="gramEnd"/>
      <w:r w:rsidRPr="003635CA">
        <w:rPr>
          <w:rFonts w:ascii="Times New Roman" w:eastAsia="Times New Roman" w:hAnsi="Times New Roman" w:cs="Times New Roman"/>
          <w:color w:val="000000"/>
          <w:sz w:val="28"/>
          <w:szCs w:val="28"/>
        </w:rPr>
        <w:t>, đối tượng được ứng vốn, được chi hỗ trợ từ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6. Ban hành Quy chế, quy trình nghiệp vụ để điều hành hoạt động Quỹ.</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t>Chương III</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CƠ CẤU TỔ CHỨC</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b/>
          <w:bCs/>
          <w:color w:val="000000"/>
          <w:sz w:val="28"/>
          <w:szCs w:val="28"/>
        </w:rPr>
      </w:pPr>
      <w:proofErr w:type="gramStart"/>
      <w:r w:rsidRPr="003635CA">
        <w:rPr>
          <w:rFonts w:ascii="Times New Roman" w:eastAsia="Times New Roman" w:hAnsi="Times New Roman" w:cs="Times New Roman"/>
          <w:b/>
          <w:bCs/>
          <w:color w:val="000000"/>
          <w:sz w:val="28"/>
          <w:szCs w:val="28"/>
        </w:rPr>
        <w:t>Điều 6.</w:t>
      </w:r>
      <w:proofErr w:type="gramEnd"/>
      <w:r w:rsidRPr="003635CA">
        <w:rPr>
          <w:rFonts w:ascii="Times New Roman" w:eastAsia="Times New Roman" w:hAnsi="Times New Roman" w:cs="Times New Roman"/>
          <w:b/>
          <w:bCs/>
          <w:color w:val="000000"/>
          <w:sz w:val="28"/>
          <w:szCs w:val="28"/>
        </w:rPr>
        <w:t xml:space="preserve"> Cơ cấu tổ chức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color w:val="000000"/>
          <w:sz w:val="28"/>
          <w:szCs w:val="28"/>
        </w:rPr>
        <w:t>Cơ cấu tổ chức của Quỹ gồm:</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Ban kiểm soát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Cơ quan điều hành nghiệp vụ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7.</w:t>
      </w:r>
      <w:proofErr w:type="gramEnd"/>
      <w:r w:rsidRPr="003635CA">
        <w:rPr>
          <w:rFonts w:ascii="Times New Roman" w:eastAsia="Times New Roman" w:hAnsi="Times New Roman" w:cs="Times New Roman"/>
          <w:b/>
          <w:bCs/>
          <w:color w:val="000000"/>
          <w:sz w:val="28"/>
          <w:szCs w:val="28"/>
        </w:rPr>
        <w:t xml:space="preserve">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Hội đồng quản lý Quỹ có từ 5 đến 7 thành viên, gồm: Chủ tịch, Phó Chủ tịch và các thành viên, trong đó:</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Chủ tịch Hội đồng quản lý Quỹ là một Phó Chủ tịch Ủy ban nhân dân tỉnh;</w:t>
      </w:r>
    </w:p>
    <w:p w:rsidR="003635CA" w:rsidRPr="003635CA" w:rsidRDefault="003635CA" w:rsidP="003635CA">
      <w:pPr>
        <w:shd w:val="clear" w:color="auto" w:fill="FFFFFF"/>
        <w:spacing w:before="22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Phó Chủ tịch Hội đồng quản lý Quỹ kiêm Giám đốc Quỹ;</w:t>
      </w:r>
    </w:p>
    <w:p w:rsidR="003635CA" w:rsidRPr="003635CA" w:rsidRDefault="003635CA" w:rsidP="003635CA">
      <w:pPr>
        <w:shd w:val="clear" w:color="auto" w:fill="FFFFFF"/>
        <w:spacing w:before="22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Các thành viên khác là lãnh đạo Sở Tài chính, Sở Tài nguyên và Môi trường và các Sở, Ban, ngành cấp tỉnh có liên quan do Chủ tịch Ủy ban nhân dân tỉnh quyết định.</w:t>
      </w:r>
    </w:p>
    <w:p w:rsidR="003635CA" w:rsidRPr="003635CA" w:rsidRDefault="003635CA" w:rsidP="003635CA">
      <w:pPr>
        <w:shd w:val="clear" w:color="auto" w:fill="FFFFFF"/>
        <w:spacing w:before="22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Các thành viên của Hội đồng quản lý Quỹ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kiêm nhiệm. Riêng Phó Chủ tịch Hội đồng quản lý Quỹ kiêm Giám đốc Quỹ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chuyên trách.</w:t>
      </w:r>
    </w:p>
    <w:p w:rsidR="003635CA" w:rsidRPr="003635CA" w:rsidRDefault="003635CA" w:rsidP="003635CA">
      <w:pPr>
        <w:shd w:val="clear" w:color="auto" w:fill="FFFFFF"/>
        <w:spacing w:before="22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Việc bổ nhiệm, miễn nhiệm, bãi nhiệm thành viên Hội đồng quản lý Quỹ do Chủ tịch Ủy ban nhân dân tỉnh quyết định.</w:t>
      </w:r>
    </w:p>
    <w:p w:rsidR="003635CA" w:rsidRPr="003635CA" w:rsidRDefault="003635CA" w:rsidP="003635CA">
      <w:pPr>
        <w:shd w:val="clear" w:color="auto" w:fill="FFFFFF"/>
        <w:spacing w:before="22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Hội đồng quản lý Quỹ làm việc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tập thể, quyết định theo đa số, trong trường hợp biểu quyết ngang nhau thì thực hiện theo phía có biểu quyết của Chủ tịch Hội đồng quản lý Quỹ. </w:t>
      </w:r>
      <w:proofErr w:type="gramStart"/>
      <w:r w:rsidRPr="003635CA">
        <w:rPr>
          <w:rFonts w:ascii="Times New Roman" w:eastAsia="Times New Roman" w:hAnsi="Times New Roman" w:cs="Times New Roman"/>
          <w:color w:val="000000"/>
          <w:sz w:val="28"/>
          <w:szCs w:val="28"/>
        </w:rPr>
        <w:t>Hội đồng quản lý Quỹ họp định kỳ để xem xét và quyết định những vấn đề thuộc thẩm quyền và trách nhiệm của mình.</w:t>
      </w:r>
      <w:proofErr w:type="gramEnd"/>
      <w:r w:rsidRPr="003635CA">
        <w:rPr>
          <w:rFonts w:ascii="Times New Roman" w:eastAsia="Times New Roman" w:hAnsi="Times New Roman" w:cs="Times New Roman"/>
          <w:color w:val="000000"/>
          <w:sz w:val="28"/>
          <w:szCs w:val="28"/>
        </w:rPr>
        <w:t xml:space="preserve"> </w:t>
      </w:r>
      <w:proofErr w:type="gramStart"/>
      <w:r w:rsidRPr="003635CA">
        <w:rPr>
          <w:rFonts w:ascii="Times New Roman" w:eastAsia="Times New Roman" w:hAnsi="Times New Roman" w:cs="Times New Roman"/>
          <w:color w:val="000000"/>
          <w:sz w:val="28"/>
          <w:szCs w:val="28"/>
        </w:rPr>
        <w:t>Hội đồng quản lý Quỹ họp bất thường để giải quyết các vấn đề cấp bách trong trường hợp cần thiết.</w:t>
      </w:r>
      <w:proofErr w:type="gramEnd"/>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color w:val="000000"/>
          <w:sz w:val="28"/>
          <w:szCs w:val="28"/>
        </w:rPr>
        <w:t>Các cuộc họp của Hội đồng quản lý Quỹ phải có ít nhất 2/3 tổng số thành viên Hội đồng tham dự.</w:t>
      </w:r>
      <w:proofErr w:type="gramEnd"/>
      <w:r w:rsidRPr="003635CA">
        <w:rPr>
          <w:rFonts w:ascii="Times New Roman" w:eastAsia="Times New Roman" w:hAnsi="Times New Roman" w:cs="Times New Roman"/>
          <w:color w:val="000000"/>
          <w:sz w:val="28"/>
          <w:szCs w:val="28"/>
        </w:rPr>
        <w:t xml:space="preserve"> Nội dung và kết luận các cuộc họp Hội đồng quản lý Quỹ đều phải được ghi thành biên bản hoặc nghị quyết và được gửi đến tất cả các thành viên của Hội đồng quản lý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Nhiệm vụ và quyền hạn của Hội đồng quản lý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a) Nhận, quản lý và sử dụng có hiệu quả nguồn vốn ngân sách từ các nguồn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từ đất và các nguồn vốn khác giao cho Quỹ theo quy định của pháp luật;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b) Được sử dụng con dấu của Quỹ và bộ máy điều hành nghiệp vụ của Quỹ để thực hiện nhiệm vụ của Hội đồng quản lý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Ban hành Quy chế làm việc của Hội đồng quản lý Quỹ, Quy chế hoạt động của Ban kiểm soát Quỹ và một số quy định có liên quan phục vụ hoạt động của Hội đồng quản lý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d) Quyết định bổ nhiệm, miễn nhiệm, bãi nhiệm, khen thưởng, kỷ luật các thành viên của Ban kiểm soát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đề nghị của Trưởng Ban kiểm soát;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đ) Thông qua kế hoạch tài chính và báo cáo tài chính hàng năm của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e) Ủy quyền cho Giám đốc Quỹ thực hiện một số nhiệm vụ và quyền hạn thuộc thẩm quyền của Hội đồng quản lý Quỹ. Người được uỷ quyền chịu trách nhiệm trong phạm </w:t>
      </w:r>
      <w:proofErr w:type="gramStart"/>
      <w:r w:rsidRPr="003635CA">
        <w:rPr>
          <w:rFonts w:ascii="Times New Roman" w:eastAsia="Times New Roman" w:hAnsi="Times New Roman" w:cs="Times New Roman"/>
          <w:color w:val="000000"/>
          <w:sz w:val="28"/>
          <w:szCs w:val="28"/>
        </w:rPr>
        <w:t>vi</w:t>
      </w:r>
      <w:proofErr w:type="gramEnd"/>
      <w:r w:rsidRPr="003635CA">
        <w:rPr>
          <w:rFonts w:ascii="Times New Roman" w:eastAsia="Times New Roman" w:hAnsi="Times New Roman" w:cs="Times New Roman"/>
          <w:color w:val="000000"/>
          <w:sz w:val="28"/>
          <w:szCs w:val="28"/>
        </w:rPr>
        <w:t xml:space="preserve"> được uỷ quyền. Hội đồng quản lý Quỹ chịu trách nhiệm cuối cùng đối với các nội dung uỷ quyền;</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g) Quyết định ứng vốn và thực hiện chi hỗ trợ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Điều lệ của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h) Trình Ủy ban nhân dân tỉnh quyết định phương án biên chế, chế độ tiền lương, tiền thưởng theo cơ chế tài chính quy định tại Điều 17 của Quy chế này; phương thức tổ chức, bộ máy quản lý của Quỹ phù hợp với quy định của pháp luật;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i) Căn cứ quyết định của Ủy ban nhân dân tỉnh về phương thức tổ chức hoạt động của Quỹ, quyết định tổ chức các đơn vị nghiệp vụ của Quỹ theo đề nghị của Giám đốc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k) Chịu trách nhiệm tập thể về hoạt động của Hội đồng quản lý Quỹ và chịu trách nhiệm cá nhân về phần việc được phân công trước Chủ tịch Ủy ban nhân dân tỉnh và trước pháp luật;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l) Thực hiện các nhiệm vụ khác do Chủ tịch Ủy ban nhân dân tỉnh giao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8.</w:t>
      </w:r>
      <w:proofErr w:type="gramEnd"/>
      <w:r w:rsidRPr="003635CA">
        <w:rPr>
          <w:rFonts w:ascii="Times New Roman" w:eastAsia="Times New Roman" w:hAnsi="Times New Roman" w:cs="Times New Roman"/>
          <w:color w:val="000000"/>
          <w:sz w:val="28"/>
          <w:szCs w:val="28"/>
        </w:rPr>
        <w:t> </w:t>
      </w:r>
      <w:r w:rsidRPr="003635CA">
        <w:rPr>
          <w:rFonts w:ascii="Times New Roman" w:eastAsia="Times New Roman" w:hAnsi="Times New Roman" w:cs="Times New Roman"/>
          <w:b/>
          <w:bCs/>
          <w:color w:val="000000"/>
          <w:sz w:val="28"/>
          <w:szCs w:val="28"/>
        </w:rPr>
        <w:t>Ban kiểm soát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Ban kiểm soát Quỹ có từ 3 đến 5 thành viên, gồm: Trưởng ban do Chủ tịch Ủy ban nhân dân tỉnh bổ nhiệm, miễn nhiệm theo đề nghị của Hội đồng quản lý Quỹ; Phó Trưởng ban kiểm soát và các thành viên khác do Chủ tịch Hội đồng quản lý Quỹ quyết định bổ nhiệm, miễn nhiệm theo đề nghị của Trưởng Ban kiểm soát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 xml:space="preserve">Thành viên Ban kiểm soát Quỹ hoạt động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chuyên trách hoặc kiêm nhiệm theo quy định tại Điều lệ của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Thành viên Ban kiểm soát Quỹ không được là vợ hoặc chồng, bố, mẹ, con, anh chị em ruột của các thành viên Hội đồng quản lý Quỹ, Giám đốc Quỹ, Phó Giám đốc Quỹ và Kế toán trưởng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Nhiệm vụ và quyền hạn: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Xây dựng chương trình, kế hoạch công tác trình Hội đồng quản lý Quỹ thông qua và tổ chức triển khai thực hiện;</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Kiểm tra, giám sát hoạt động của Quỹ theo quy định của pháp luật, Điều lệ và các quyết định của Hội đồng quản lý Quỹ; báo cáo Hội đồng quản lý Quỹ và người có thẩm quyền về kết quả kiểm tra, giám sát và kiến nghị biện pháp xử lý.</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Trưởng Ban kiểm soát hoặc thành viên của Ban kiểm soát do Trưởng Ban kiểm soát uỷ quyền được tham dự và tham gia ý kiến tại các cuộc họp của Hội đồng quản lý Quỹ nhưng không có quyền biểu quyết.</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4. Kịp thời phát hiện và báo cáo ngay với Hội đồng quản lý Quỹ và Chủ tịch Ủy ban nhân dân tỉnh những hoạt động không bình thường, có dấu hiệu vi phạm pháp luật, hoặc các vi phạm trong việc quản lý tài chính của bộ máy điều hành nghiệp vụ Quỹ.</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5. Không được tiết lộ kết quả kiểm tra, kiểm soát khi chưa được Hội đồng quản lý Quỹ cho phép.</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6. Trưởng Ban kiểm soát phải chịu trách nhiệm trước Chủ tịch Ủy ban nhân dân tỉnh, Hội đồng quản lý Quỹ và pháp luật nếu có hành vi bao che, bỏ qua các hành vi vi phạm đã phát hiện; về các thiệt hại của Quỹ nếu tiết lộ kết quả kiểm tra, kiểm soát khi chưa được Hội đồng quản lý Quỹ cho phép.</w:t>
      </w:r>
    </w:p>
    <w:p w:rsidR="003635CA" w:rsidRPr="003635CA" w:rsidRDefault="003635CA" w:rsidP="003635CA">
      <w:pPr>
        <w:shd w:val="clear" w:color="auto" w:fill="FFFFFF"/>
        <w:spacing w:before="240"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Trường hợp đột xuất, vì lợi ích của Quỹ và trách nhiệm của Ban kiểm soát, Trưởng ban kiểm soát có quyền báo cáo trực tiếp với Chủ tịch Hội đồng quản lý Quỹ hoặc Chủ tịch Ủy ban nhân dân tỉnh.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7. Phó Trưởng Ban kiểm soát thực hiện các nhiệm vụ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sự phân công của Trưởng Ban kiểm soát và chịu trách nhiệm trước Trưởng Ban kiểm soát và pháp luật về những nhiệm vụ đã được phân công. Trường hợp Trưởng Ban kiểm soát vắng mặt, Trưởng Ban kiểm soát ủy quyền cho Phó Trưởng Ban kiểm soát thực hiện nhiệm vụ của Trưởng Ban kiểm soát.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9.</w:t>
      </w:r>
      <w:proofErr w:type="gramEnd"/>
      <w:r w:rsidRPr="003635CA">
        <w:rPr>
          <w:rFonts w:ascii="Times New Roman" w:eastAsia="Times New Roman" w:hAnsi="Times New Roman" w:cs="Times New Roman"/>
          <w:b/>
          <w:bCs/>
          <w:color w:val="000000"/>
          <w:sz w:val="28"/>
          <w:szCs w:val="28"/>
        </w:rPr>
        <w:t xml:space="preserve"> Cơ quan điều hành nghiệp vụ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Cơ quan điều hành nghiệp vụ Quỹ có Giám đốc, Phó Giám đốc, Kế toán trưởng và các phòng nghiệp vụ. Trường hợp Ủy ban nhân dân tỉnh quyết định uỷ </w:t>
      </w:r>
      <w:r w:rsidRPr="003635CA">
        <w:rPr>
          <w:rFonts w:ascii="Times New Roman" w:eastAsia="Times New Roman" w:hAnsi="Times New Roman" w:cs="Times New Roman"/>
          <w:color w:val="000000"/>
          <w:sz w:val="28"/>
          <w:szCs w:val="28"/>
        </w:rPr>
        <w:lastRenderedPageBreak/>
        <w:t>thác cho Quỹ đầu tư phát triển hoặc Quỹ tài chính khác của địa phương quản lý Quỹ phát triển đất thì không thành lập các phòng nghiệp vụ.</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a) Giám đốc Quỹ do Chủ tịch Ủy ban nhân dân tỉnh bổ nhiệm, miễn nhiệm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đề nghị của Chủ tịch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Phó Giám đốc Quỹ và Kế toán trưởng do Giám đốc Quỹ đề nghị, Chủ tịch Hội đồng quản lý Quỹ xem xét, trình Chủ tịch Ủy ban nhân dân tỉnh bổ nhiệm, miễn nhiệm;</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Cơ cấu tổ chức, chức năng và nhiệm vụ của các phòng nghiệp vụ giúp việc cơ quan điều hành Quỹ do Giám đốc Quỹ quyết định sau khi có ý kiến chấp thuận của Chủ tịch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Cơ quan điều hành nghiệp vụ Quỹ làm việc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chuyên trách.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Giám đốc Quỹ là người đại diện pháp nhân của Quỹ, chịu trách nhiệm trước Hội đồng quản lý Quỹ và trước pháp luật về toàn bộ hoạt động nghiệp vụ của Quỹ, có các nhiệm vụ, quyền hạn sau đây: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Xây dựng phương hướng hoạt động, kế hoạch hoạt động dài hạn và hàng năm của Quỹ, trình Hội đồng quản lý Quỹ phê duyệt;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b) Tổ chức, điều hành và quản lý các hoạt động của Quỹ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Điều lệ của Quỹ, các chương trình, kế hoạch và quyết định của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 Quyết định ứng vốn và thực hiện chi hỗ trợ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Điều lệ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d) Báo cáo định kỳ và đột xuất về tình hình tiếp nhận vốn, ứng vốn, chi hỗ trợ và các hoạt động khác của Quỹ với Hội đồng quản lý Quỹ, Chủ tịch Ủy ban nhân dân tỉnh;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đ) Trình Hội đồng quản lý Quỹ phê duyệt hoặc ban hành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thẩm quyền quy chế làm việc và các văn bản hướng dẫn nghiệp vụ;</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e) Đề nghị Hội đồng quản lý Quỹ trình Chủ tịch Ủy ban nhân dân tỉnh bổ nhiệm, miễn nhiệm Phó Giám đốc và Kế toán trưởng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g) Quản lý, sử dụng vốn, tài sản và các nguồn lực khác của Quỹ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Điều lệ của Quỹ và các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3. Phó Giám đốc Quỹ thực hiện các nhiệm vụ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sự phân công của Giám đốc Quỹ và chịu trách nhiệm trước Giám đốc Quỹ và pháp luật về những nhiệm vụ đã được phân công. </w:t>
      </w:r>
      <w:proofErr w:type="gramStart"/>
      <w:r w:rsidRPr="003635CA">
        <w:rPr>
          <w:rFonts w:ascii="Times New Roman" w:eastAsia="Times New Roman" w:hAnsi="Times New Roman" w:cs="Times New Roman"/>
          <w:color w:val="000000"/>
          <w:sz w:val="28"/>
          <w:szCs w:val="28"/>
        </w:rPr>
        <w:t>Trường hợp Giám đốc Quỹ vắng mặt, Giám đốc Quỹ uỷ quyền cho Phó Giám đốc Quỹ thực hiện nhiệm vụ của Giám đốc Quỹ.</w:t>
      </w:r>
      <w:proofErr w:type="gramEnd"/>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4. Kế toán trưởng Quỹ có nhiệm vụ, quyền hạn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của Luật Kế toán.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5. Các phòng nghiệp vụ có chức năng tham mưu và tổ chức thực hiện các nhiệm vụ do Hội đồng quản lý Quỹ và Giám đốc Quỹ giao. Trưởng, phó phòng nghiệp vụ do Giám đốc Quỹ bổ nhiệm, miễn nhiệm.</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lastRenderedPageBreak/>
        <w:t>Chương IV</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QUẢN LÝ, SỬ DỤNG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10.</w:t>
      </w:r>
      <w:proofErr w:type="gramEnd"/>
      <w:r w:rsidRPr="003635CA">
        <w:rPr>
          <w:rFonts w:ascii="Times New Roman" w:eastAsia="Times New Roman" w:hAnsi="Times New Roman" w:cs="Times New Roman"/>
          <w:b/>
          <w:bCs/>
          <w:color w:val="000000"/>
          <w:sz w:val="28"/>
          <w:szCs w:val="28"/>
        </w:rPr>
        <w:t xml:space="preserve"> Nguồn vốn hoạt động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Nguồn vốn hoạt động của Quỹ bao gồm vốn nhà nước cấp và các nguồn vốn khác.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Mức vốn nhà nước cấp cho Quỹ do Ủy ban nhân dân tỉnh quyết định khi quyết định thành lập Quỹ. Việc thay đổi vốn nhà nước cấp trong quá trình hoạt động do Ủy ban nhân dân tỉnh quyết định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đề nghị của Chủ tịch Hội đồng quản lý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Hàng năm, các tỉnh, thành phố trực thuộc Trung ương được trích từ 30% đến 50% từ nguồn thu tiền sử dụng đất, tiền thuê đất, tiền thu từ đấu giá quyền sử dụng đất trên địa bàn tỉnh, thành phố (sau khi trừ các khoản chi để bồi thường, hỗ trợ, tái định cư và các chi phí có liên quan khác) để đảm bảo hình thành đủ mức vốn nhà nước cấp cho Quỹ theo quy định tại khoản 2 Điều này. Mức trích cụ thể do Ủy ban nhân dân tỉnh quyết định căn cứ vào dự toán ngân sách nhà nước được Hội đồng nhân dân cùng cấp quyết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4. Các nguồn vốn khác của Quỹ gồm: vốn viện trợ, tài trợ, hỗ trợ hoặc ủy thác quản lý của các tổ chức quốc tế, tổ chức và cá nhân trong nước và ngoài nước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chương trình hoặc dự án viện trợ, tài trợ, ủy thác theo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11.</w:t>
      </w:r>
      <w:proofErr w:type="gramEnd"/>
      <w:r w:rsidRPr="003635CA">
        <w:rPr>
          <w:rFonts w:ascii="Times New Roman" w:eastAsia="Times New Roman" w:hAnsi="Times New Roman" w:cs="Times New Roman"/>
          <w:b/>
          <w:bCs/>
          <w:color w:val="000000"/>
          <w:sz w:val="28"/>
          <w:szCs w:val="28"/>
        </w:rPr>
        <w:t xml:space="preserve"> Quy định về quản lý, sử dụng nguồn vốn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Quỹ được sử dụng để thực hiện các nhiệm vụ sau đây: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Ứng vốn cho Tổ chức phát triển quỹ đất để tổ chức thực hiện việc bồi thường, hỗ trợ và tái định cư khi Nhà nước thu hồi đất; tạo quỹ đất và phát triển quỹ đất để đấu giá quyền sử dụng đất phục vụ phát triển kinh tế - xã hội của địa phương; nhận chuyển nhượng quyền sử dụng đất trong khu vực đã có quy hoạch phải thu hồi đất mà người sử dụng đất có nhu cầu chuyển nhượng trước khi Nhà nước thu hồi đất; tổ chức phát triển các khu tái định cư phục vụ việc thu hồi đất thực hiện các dự án; tổ chức thực hiện đầu tư xây dựng kết cấu hạ tầng trên quỹ đất đã được giao quản lý để đấu giá;</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b) Ứng vốn cho các tổ chức được giao nhiệm vụ thực hiện việc bồi thường, hỗ trợ và tái định cư khi Nhà nước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hồi đất;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 Ứng vốn cho các tổ chức được giao nhiệm vụ thực hiện đầu tư tạo quỹ đất, quỹ nhà tái định cư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hoạch;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d) Ứng vốn cho ngân sách nhà nước để chi hỗ trợ thực hiện các đề </w:t>
      </w:r>
      <w:proofErr w:type="gramStart"/>
      <w:r w:rsidRPr="003635CA">
        <w:rPr>
          <w:rFonts w:ascii="Times New Roman" w:eastAsia="Times New Roman" w:hAnsi="Times New Roman" w:cs="Times New Roman"/>
          <w:color w:val="000000"/>
          <w:sz w:val="28"/>
          <w:szCs w:val="28"/>
        </w:rPr>
        <w:t>án</w:t>
      </w:r>
      <w:proofErr w:type="gramEnd"/>
      <w:r w:rsidRPr="003635CA">
        <w:rPr>
          <w:rFonts w:ascii="Times New Roman" w:eastAsia="Times New Roman" w:hAnsi="Times New Roman" w:cs="Times New Roman"/>
          <w:color w:val="000000"/>
          <w:sz w:val="28"/>
          <w:szCs w:val="28"/>
        </w:rPr>
        <w:t xml:space="preserve"> đào tạo nghề, chuyển đổi nghề nghiệp cho các đối tượng bị Nhà nước thu hồi đất;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đ) Ứng vốn cho ngân sách nhà nước để chi hỗ trợ khoản chênh lệch cho hộ gia đình, cá nhân vào khu tái định cư trong trường hợp hộ gia đình, cá nhân nhận đất ở, nhà ở tái định cư mà số tiền được bồi thường, hỗ trợ nhỏ hơn giá trị một suất tái định cư tối thiểu;</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 xml:space="preserve">e) Ứng vốn cho ngân sách nhà nước để chi hỗ trợ xây dựng khu tái định cư; hỗ trợ xây dựng các công trình hạ tầng tại địa phương có đất bị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hồi.</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Mức ứng vốn để sử dụng cho các nhiệm vụ quy định tại các điểm a, b và c khoản 1 Điều này do Hội đồng quản lý Quỹ, Chủ tịch Hội đồng quản lý hoặc Giám đốc Quỹ quyết định theo phân cấp tại Điều lệ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Mức chi hỗ trợ cho các nhiệm vụ quy định tại các điểm d, đ và e khoản 1 Điều này do Sở Tài chính chủ trì, phối hợp với Sở Tài nguyên và Môi trường và các cơ quan liên quan thẩm định trình Chủ tịch Ủy ban nhân dân tỉnh quyết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12.</w:t>
      </w:r>
      <w:proofErr w:type="gramEnd"/>
      <w:r w:rsidRPr="003635CA">
        <w:rPr>
          <w:rFonts w:ascii="Times New Roman" w:eastAsia="Times New Roman" w:hAnsi="Times New Roman" w:cs="Times New Roman"/>
          <w:b/>
          <w:bCs/>
          <w:color w:val="000000"/>
          <w:sz w:val="28"/>
          <w:szCs w:val="28"/>
        </w:rPr>
        <w:t xml:space="preserve"> Trình tự, thủ tục ứng vốn, chi hỗ trợ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Trình tự, thủ tục thực hiện ứng vốn, chi hỗ trợ thực hiện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Điều lệ của Quỹ do Ủy ban nhân dân tỉnh ban hành.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13.</w:t>
      </w:r>
      <w:proofErr w:type="gramEnd"/>
      <w:r w:rsidRPr="003635CA">
        <w:rPr>
          <w:rFonts w:ascii="Times New Roman" w:eastAsia="Times New Roman" w:hAnsi="Times New Roman" w:cs="Times New Roman"/>
          <w:b/>
          <w:bCs/>
          <w:color w:val="000000"/>
          <w:sz w:val="28"/>
          <w:szCs w:val="28"/>
        </w:rPr>
        <w:t xml:space="preserve"> Hoàn trả vốn ứng và các khoản chi hỗ trợ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Hoàn trả vốn ứng: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Tổ chức được ứng vốn để thực hiện những nhiệm vụ quy định tại các điểm a, b và c khoản 1 Điều 11 của Quy chế này có trách nhiệm hoàn trả vốn đã ứng từ các nguồn sau:</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Đối với vốn ứng để thực hiện việc bồi thường, giải phóng mặt bằng khi Nhà nước thu hồi đất</w:t>
      </w:r>
      <w:r w:rsidRPr="003635CA">
        <w:rPr>
          <w:rFonts w:ascii="Times New Roman" w:eastAsia="Times New Roman" w:hAnsi="Times New Roman" w:cs="Times New Roman"/>
          <w:b/>
          <w:bCs/>
          <w:color w:val="000000"/>
          <w:sz w:val="28"/>
          <w:szCs w:val="28"/>
        </w:rPr>
        <w:t> </w:t>
      </w:r>
      <w:r w:rsidRPr="003635CA">
        <w:rPr>
          <w:rFonts w:ascii="Times New Roman" w:eastAsia="Times New Roman" w:hAnsi="Times New Roman" w:cs="Times New Roman"/>
          <w:color w:val="000000"/>
          <w:sz w:val="28"/>
          <w:szCs w:val="28"/>
        </w:rPr>
        <w:t>theo quy hoạch sau đó Nhà nước giao cho nhà đầu tư theo hình thức giao đất không thu tiền sử dụng đất, giao đất có thu tiền sử dụng đất, cho thuê đất nhưng được miễn tiền sử dụng đất, tiền thuê đất thì được hoàn trả từ vốn đầu tư của dự án;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b) Đối với vốn ứng để thực hiện việc bồi thường, giải phóng mặt bằng khi Nhà nước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hồi đất theo quy hoạch sau đó Nhà nước giao cho nhà đầu tư theo hình thức giao đất có thu tiền sử dụng đất, cho thuê đất thì được hoàn trả từ ngân sách địa phương;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Đối với vốn ứng để thực hiện việc bồi thường, giải phóng mặt bằng theo quy hoạch sau đó đấu giá quyền sử dụng đất hoặc đấu thầu lựa chọn nhà đầu tư thực hiện dự án trên đất thì được hoàn trả từ tiền đấu giá quyền sử dụng đất hoặc tiền sử dụng đất thu được thông qua đấu thầu trước khi nộp vào ngân sách nhà nước theo quy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3635CA">
        <w:rPr>
          <w:rFonts w:ascii="Times New Roman" w:eastAsia="Times New Roman" w:hAnsi="Times New Roman" w:cs="Times New Roman"/>
          <w:color w:val="000000"/>
          <w:sz w:val="28"/>
          <w:szCs w:val="28"/>
        </w:rPr>
        <w:t>d) Đối với vốn ứng để thực hiện dự án đầu tư xây dựng các khu, điểm, nhà tái định cư để tạo lập quỹ nhà đất phục vụ tái định cư cho người bị thu hồi đất thì được hoàn trả từ nguồn thu tiền sử dụng đất, bán nhà tái định cư của đối tượng được bố trí tái định cư; trường hợp nguồn thu từ tiền sử dụng đất, bán nhà tái định cư không đủ để hoàn trả thì ngân sách địa phương hoàn trả phần chênh lệch.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Hoàn trả các khoản chi hỗ trợ: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Tổ chức được giao nhiệm vụ chi hỗ trợ cho những nhiệm vụ quy định tại các điểm d, đ và e khoản 1 Điều 11 của Quy chế này có trách nhiệm hoàn trả từ các nguồn sau:</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 xml:space="preserve">a) Trường hợp các khoản chi hỗ trợ đã nằm trong phương án bồi thường, hỗ trợ và tái định cư được cấp có thẩm quyền phê duyệt thì nguồn vốn để hoàn trả thực hiện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khoản 1 Điều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Trường hợp các khoản chi hỗ trợ không nằm trong phương án bồi thường, hỗ trợ và tái định cư được cấp có thẩm quyền phê duyệt thì do ngân sách địa phương chi trả; trường hợp ngân sách địa phương chưa bố trí để thực hiện chi trả thì Quỹ có trách nhiệm chi trả và được ngân sách địa phương bố trí hoàn trả.</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14.</w:t>
      </w:r>
      <w:proofErr w:type="gramEnd"/>
      <w:r w:rsidRPr="003635CA">
        <w:rPr>
          <w:rFonts w:ascii="Times New Roman" w:eastAsia="Times New Roman" w:hAnsi="Times New Roman" w:cs="Times New Roman"/>
          <w:b/>
          <w:bCs/>
          <w:color w:val="000000"/>
          <w:sz w:val="28"/>
          <w:szCs w:val="28"/>
        </w:rPr>
        <w:t xml:space="preserve"> Phí ứng vốn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Khi ứng vốn cho Tổ chức phát triển quỹ đất và các tổ chức khác để sử dụng cho các nhiệm vụ quy định tại khoản 1 Điều 11 của Quy chế này, Quỹ được thu phí ứng vốn theo quy định sau:</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Đối với vốn ứng để thực hiện bồi thường, hỗ trợ và tái định cư, mức phí ứng vốn bằng không (= 0).</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Đối với các khoản ứng vốn chi hỗ trợ, mức phí ứng vốn bằng không (= 0).</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3. Đối với vốn ứng để thực hiện các nhiệm vụ khác, mức phí ứng vốn được xác định bằng mức phí ứng vốn ngân sách nhà nước.</w:t>
      </w:r>
    </w:p>
    <w:p w:rsidR="003635CA" w:rsidRPr="003635CA" w:rsidRDefault="003635CA" w:rsidP="003635CA">
      <w:pPr>
        <w:shd w:val="clear" w:color="auto" w:fill="FFFFFF"/>
        <w:spacing w:after="0" w:line="240" w:lineRule="auto"/>
        <w:jc w:val="both"/>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b/>
          <w:bCs/>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b/>
          <w:bCs/>
          <w:color w:val="000000"/>
          <w:sz w:val="28"/>
          <w:szCs w:val="28"/>
        </w:rPr>
        <w:t>Chương V</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6"/>
          <w:szCs w:val="26"/>
        </w:rPr>
        <w:t>NHẬN UỶ THÁC VÀ UỶ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15.</w:t>
      </w:r>
      <w:proofErr w:type="gramEnd"/>
      <w:r w:rsidRPr="003635CA">
        <w:rPr>
          <w:rFonts w:ascii="Times New Roman" w:eastAsia="Times New Roman" w:hAnsi="Times New Roman" w:cs="Times New Roman"/>
          <w:b/>
          <w:bCs/>
          <w:color w:val="000000"/>
          <w:sz w:val="28"/>
          <w:szCs w:val="28"/>
        </w:rPr>
        <w:t xml:space="preserve"> Nhận uỷ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Quỹ được nhận uỷ thác quản lý, sử dụng vốn từ các tổ chức, cá nhân trong nước và ngoài nước thông qua hợp đồng nhận uỷ thác giữa Quỹ với tổ chức, cá nhân uỷ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Quỹ được nhận uỷ thác quản lý hoạt động của các Quỹ khác thuộc tỉnh.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3. Quỹ được hưởng phí dịch vụ nhận uỷ thác và được hạch toán vào nguồn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của Quỹ. </w:t>
      </w:r>
      <w:proofErr w:type="gramStart"/>
      <w:r w:rsidRPr="003635CA">
        <w:rPr>
          <w:rFonts w:ascii="Times New Roman" w:eastAsia="Times New Roman" w:hAnsi="Times New Roman" w:cs="Times New Roman"/>
          <w:color w:val="000000"/>
          <w:sz w:val="28"/>
          <w:szCs w:val="28"/>
        </w:rPr>
        <w:t>Mức phí cụ thể được thoả thuận và ghi trong hợp đồng nhận uỷ thác.</w:t>
      </w:r>
      <w:proofErr w:type="gramEnd"/>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16.</w:t>
      </w:r>
      <w:proofErr w:type="gramEnd"/>
      <w:r w:rsidRPr="003635CA">
        <w:rPr>
          <w:rFonts w:ascii="Times New Roman" w:eastAsia="Times New Roman" w:hAnsi="Times New Roman" w:cs="Times New Roman"/>
          <w:b/>
          <w:bCs/>
          <w:color w:val="000000"/>
          <w:sz w:val="28"/>
          <w:szCs w:val="28"/>
        </w:rPr>
        <w:t> Ủy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Trường hợp Ủy ban nhân dân tỉnh quyết định uỷ thác cho Quỹ đầu tư phát triển hoặc Quỹ tài chính khác của địa phương quản lý Quỹ phát triển đất thì Hội đồng quản lý Quỹ ký hợp đồng uỷ thác với Quỹ đầu tư phát triển hoặc Quỹ tài chính khác của địa phương nhận uỷ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Quỹ trả phí dịch vụ uỷ thác cho Quỹ đầu tư phát triển hoặc Quỹ tài chính khác của địa phương nhận uỷ thác và hạch toán vào nội dung chi của Quỹ. </w:t>
      </w:r>
      <w:proofErr w:type="gramStart"/>
      <w:r w:rsidRPr="003635CA">
        <w:rPr>
          <w:rFonts w:ascii="Times New Roman" w:eastAsia="Times New Roman" w:hAnsi="Times New Roman" w:cs="Times New Roman"/>
          <w:color w:val="000000"/>
          <w:sz w:val="28"/>
          <w:szCs w:val="28"/>
        </w:rPr>
        <w:t>Mức phí cụ thể được thoả thuận và ghi trong hợp đồng uỷ thác.</w:t>
      </w:r>
      <w:proofErr w:type="gramEnd"/>
    </w:p>
    <w:p w:rsidR="00AE5984" w:rsidRDefault="00AE5984" w:rsidP="003635CA">
      <w:pPr>
        <w:shd w:val="clear" w:color="auto" w:fill="FFFFFF"/>
        <w:spacing w:after="0" w:line="240" w:lineRule="auto"/>
        <w:jc w:val="center"/>
        <w:rPr>
          <w:rFonts w:ascii="Times New Roman" w:eastAsia="Times New Roman" w:hAnsi="Times New Roman" w:cs="Times New Roman"/>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color w:val="000000"/>
          <w:sz w:val="28"/>
          <w:szCs w:val="28"/>
        </w:rPr>
      </w:pPr>
    </w:p>
    <w:p w:rsidR="00AE5984" w:rsidRDefault="00AE5984" w:rsidP="003635CA">
      <w:pPr>
        <w:shd w:val="clear" w:color="auto" w:fill="FFFFFF"/>
        <w:spacing w:after="0" w:line="240" w:lineRule="auto"/>
        <w:jc w:val="center"/>
        <w:rPr>
          <w:rFonts w:ascii="Times New Roman" w:eastAsia="Times New Roman" w:hAnsi="Times New Roman" w:cs="Times New Roman"/>
          <w:color w:val="000000"/>
          <w:sz w:val="28"/>
          <w:szCs w:val="28"/>
        </w:rPr>
      </w:pP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color w:val="000000"/>
          <w:sz w:val="28"/>
          <w:szCs w:val="28"/>
        </w:rPr>
      </w:pPr>
      <w:r w:rsidRPr="003635CA">
        <w:rPr>
          <w:rFonts w:ascii="Times New Roman" w:eastAsia="Times New Roman" w:hAnsi="Times New Roman" w:cs="Times New Roman"/>
          <w:b/>
          <w:bCs/>
          <w:color w:val="000000"/>
          <w:sz w:val="28"/>
          <w:szCs w:val="28"/>
        </w:rPr>
        <w:lastRenderedPageBreak/>
        <w:t>Chương VI</w:t>
      </w:r>
    </w:p>
    <w:p w:rsidR="003635CA" w:rsidRPr="003635CA" w:rsidRDefault="003635CA" w:rsidP="003635CA">
      <w:pPr>
        <w:shd w:val="clear" w:color="auto" w:fill="FFFFFF"/>
        <w:spacing w:after="0" w:line="240" w:lineRule="auto"/>
        <w:jc w:val="center"/>
        <w:rPr>
          <w:rFonts w:ascii="Times New Roman" w:eastAsia="Times New Roman" w:hAnsi="Times New Roman" w:cs="Times New Roman"/>
          <w:b/>
          <w:bCs/>
          <w:color w:val="000000"/>
          <w:sz w:val="28"/>
          <w:szCs w:val="28"/>
        </w:rPr>
      </w:pPr>
      <w:r w:rsidRPr="003635CA">
        <w:rPr>
          <w:rFonts w:ascii="Times New Roman" w:eastAsia="Times New Roman" w:hAnsi="Times New Roman" w:cs="Times New Roman"/>
          <w:b/>
          <w:bCs/>
          <w:color w:val="000000"/>
          <w:sz w:val="26"/>
          <w:szCs w:val="26"/>
        </w:rPr>
        <w:t>CƠ CHẾ TÀI CHÍNH</w:t>
      </w:r>
    </w:p>
    <w:p w:rsidR="003635CA" w:rsidRPr="003635CA" w:rsidRDefault="003635CA" w:rsidP="003635CA">
      <w:pPr>
        <w:shd w:val="clear" w:color="auto" w:fill="FFFFFF"/>
        <w:spacing w:after="0" w:line="240" w:lineRule="auto"/>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17.</w:t>
      </w:r>
      <w:proofErr w:type="gramEnd"/>
      <w:r w:rsidRPr="003635CA">
        <w:rPr>
          <w:rFonts w:ascii="Times New Roman" w:eastAsia="Times New Roman" w:hAnsi="Times New Roman" w:cs="Times New Roman"/>
          <w:b/>
          <w:bCs/>
          <w:color w:val="000000"/>
          <w:sz w:val="28"/>
          <w:szCs w:val="28"/>
        </w:rPr>
        <w:t xml:space="preserve"> Cơ chế tài chính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Quỹ thực hiện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cơ chế tài chính đối với đơn vị sự nghiệp công lập có thu tự bảo đảm một phần hoặc bảo đảm toàn bộ chi phí hoạt động.</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b/>
          <w:bCs/>
          <w:color w:val="000000"/>
          <w:sz w:val="28"/>
          <w:szCs w:val="28"/>
        </w:rPr>
      </w:pPr>
      <w:proofErr w:type="gramStart"/>
      <w:r w:rsidRPr="003635CA">
        <w:rPr>
          <w:rFonts w:ascii="Times New Roman" w:eastAsia="Times New Roman" w:hAnsi="Times New Roman" w:cs="Times New Roman"/>
          <w:b/>
          <w:bCs/>
          <w:color w:val="000000"/>
          <w:sz w:val="28"/>
          <w:szCs w:val="28"/>
        </w:rPr>
        <w:t>Điều 18.</w:t>
      </w:r>
      <w:proofErr w:type="gramEnd"/>
      <w:r w:rsidRPr="003635CA">
        <w:rPr>
          <w:rFonts w:ascii="Times New Roman" w:eastAsia="Times New Roman" w:hAnsi="Times New Roman" w:cs="Times New Roman"/>
          <w:b/>
          <w:bCs/>
          <w:color w:val="000000"/>
          <w:sz w:val="28"/>
          <w:szCs w:val="28"/>
        </w:rPr>
        <w:t xml:space="preserve"> Nguồn </w:t>
      </w:r>
      <w:proofErr w:type="gramStart"/>
      <w:r w:rsidRPr="003635CA">
        <w:rPr>
          <w:rFonts w:ascii="Times New Roman" w:eastAsia="Times New Roman" w:hAnsi="Times New Roman" w:cs="Times New Roman"/>
          <w:b/>
          <w:bCs/>
          <w:color w:val="000000"/>
          <w:sz w:val="28"/>
          <w:szCs w:val="28"/>
        </w:rPr>
        <w:t>thu</w:t>
      </w:r>
      <w:proofErr w:type="gramEnd"/>
      <w:r w:rsidRPr="003635CA">
        <w:rPr>
          <w:rFonts w:ascii="Times New Roman" w:eastAsia="Times New Roman" w:hAnsi="Times New Roman" w:cs="Times New Roman"/>
          <w:b/>
          <w:bCs/>
          <w:color w:val="000000"/>
          <w:sz w:val="28"/>
          <w:szCs w:val="28"/>
        </w:rPr>
        <w:t xml:space="preserve"> của Quỹ</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Nguồn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của Quỹ bao gồm:</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a) Kinh phí ngân sách nhà nước cấp cho Quỹ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cơ chế áp dụng đối với đơn vị sự nghiệp công lập theo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Phí ứng vốn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quy định tại Điều 14 của Quy chế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Lãi tiền gửi tại các tổ chức tín dụng (nếu có);</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d) Nguồn viện trợ, tài trợ, hỗ trợ và phí nhận ủy thác;</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đ) Các nguồn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khác theo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2. Nguồn </w:t>
      </w:r>
      <w:proofErr w:type="gramStart"/>
      <w:r w:rsidRPr="003635CA">
        <w:rPr>
          <w:rFonts w:ascii="Times New Roman" w:eastAsia="Times New Roman" w:hAnsi="Times New Roman" w:cs="Times New Roman"/>
          <w:color w:val="000000"/>
          <w:sz w:val="28"/>
          <w:szCs w:val="28"/>
        </w:rPr>
        <w:t>thu</w:t>
      </w:r>
      <w:proofErr w:type="gramEnd"/>
      <w:r w:rsidRPr="003635CA">
        <w:rPr>
          <w:rFonts w:ascii="Times New Roman" w:eastAsia="Times New Roman" w:hAnsi="Times New Roman" w:cs="Times New Roman"/>
          <w:color w:val="000000"/>
          <w:sz w:val="28"/>
          <w:szCs w:val="28"/>
        </w:rPr>
        <w:t xml:space="preserve"> của Quỹ quy định tại khoản 1 Điều này không bao gồm nguồn vốn nhà nước cấp của Quỹ quy định tại Điều 10 của Quy chế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19.</w:t>
      </w:r>
      <w:proofErr w:type="gramEnd"/>
      <w:r w:rsidRPr="003635CA">
        <w:rPr>
          <w:rFonts w:ascii="Times New Roman" w:eastAsia="Times New Roman" w:hAnsi="Times New Roman" w:cs="Times New Roman"/>
          <w:b/>
          <w:bCs/>
          <w:color w:val="000000"/>
          <w:sz w:val="28"/>
          <w:szCs w:val="28"/>
        </w:rPr>
        <w:t xml:space="preserve"> Nội dung chi</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1. Nội dung chi của Quỹ bao gồm:</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a) Chi thường xuyên theo quy định của pháp luật về quyền tự chủ, tự chịu trách nhiệm về thực hiện nhiệm vụ, tổ chức bộ máy, biên chế và tài chính đối với đơn vị sự nghiệp và văn bản hướng dẫn thực hiện (bao gồm cả phí uỷ thác trong trường hợp uỷ thác cho Quỹ đầu tư phát triển hoặc Quỹ tài chính khác của địa phương quản lý Quỹ phát triển đất).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Chi cho cán bộ kiêm nhiệm làm việc cho Quỹ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chế độ quy định;</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b) Chi không thường xuyên để thực hiện các nhiệm vụ khoa học và công nghệ; đào tạo bồi dưỡng cán bộ, viên chức; vốn đối ứng thực hiện các dự án có nguồn vốn nước ngoài theo quy định; tinh giản biên chế theo chế độ (nếu có); đầu tư xây dựng cơ bản, mua sắm trang thiết bị, sửa chữa lớn tài sản cố định theo dự án được cấp có thẩm quyền phê duyệt; các nhiệm vụ đột xuất do Ủy ban nhân dân tỉnh giao và các khoản chi khác theo quy định của pháp luật;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c) Hàng quý và cuối năm, sau khi trang trải các khoản chi phí, xác định số chênh lệch thu lớn hơn chi để trích lập quỹ phát triển hoạt động sự nghiệp được chi trả thu nhập tăng thêm và trích các quỹ khác theo quy định của pháp luật về quyền tự chủ, tự chịu trách nhiệm về thực hiện nhiệm vụ, tổ chức bộ máy, biên chế và tài chính đối với đơn vị sự nghiệp công lập và văn bản hướng dẫn thực hiện.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2. Nội dung chi của Quỹ quy định tại khoản 1 Điều này không bao gồm các nội dung chi ứng vốn và hỗ trợ quy định tại Điều 11 của Quy chế này.</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proofErr w:type="gramStart"/>
      <w:r w:rsidRPr="003635CA">
        <w:rPr>
          <w:rFonts w:ascii="Times New Roman" w:eastAsia="Times New Roman" w:hAnsi="Times New Roman" w:cs="Times New Roman"/>
          <w:b/>
          <w:bCs/>
          <w:color w:val="000000"/>
          <w:sz w:val="28"/>
          <w:szCs w:val="28"/>
        </w:rPr>
        <w:t>Điều 20.</w:t>
      </w:r>
      <w:proofErr w:type="gramEnd"/>
      <w:r w:rsidRPr="003635CA">
        <w:rPr>
          <w:rFonts w:ascii="Times New Roman" w:eastAsia="Times New Roman" w:hAnsi="Times New Roman" w:cs="Times New Roman"/>
          <w:b/>
          <w:bCs/>
          <w:color w:val="000000"/>
          <w:sz w:val="28"/>
          <w:szCs w:val="28"/>
        </w:rPr>
        <w:t xml:space="preserve"> Chế độ kế toán, kiểm toán</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xml:space="preserve">1. Quỹ tổ chức thực hiện công tác kế toán, thống kê, báo cáo </w:t>
      </w:r>
      <w:proofErr w:type="gramStart"/>
      <w:r w:rsidRPr="003635CA">
        <w:rPr>
          <w:rFonts w:ascii="Times New Roman" w:eastAsia="Times New Roman" w:hAnsi="Times New Roman" w:cs="Times New Roman"/>
          <w:color w:val="000000"/>
          <w:sz w:val="28"/>
          <w:szCs w:val="28"/>
        </w:rPr>
        <w:t>theo</w:t>
      </w:r>
      <w:proofErr w:type="gramEnd"/>
      <w:r w:rsidRPr="003635CA">
        <w:rPr>
          <w:rFonts w:ascii="Times New Roman" w:eastAsia="Times New Roman" w:hAnsi="Times New Roman" w:cs="Times New Roman"/>
          <w:color w:val="000000"/>
          <w:sz w:val="28"/>
          <w:szCs w:val="28"/>
        </w:rPr>
        <w:t xml:space="preserve"> đúng các quy định của pháp luật.</w:t>
      </w:r>
    </w:p>
    <w:p w:rsidR="003635CA" w:rsidRPr="003635CA" w:rsidRDefault="003635CA" w:rsidP="003635CA">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lastRenderedPageBreak/>
        <w:t>2. Việc thực hiện kiểm tra, kiểm soát, thanh tra và kiểm toán đối với Quỹ theo quy định của pháp luật</w:t>
      </w:r>
      <w:proofErr w:type="gramStart"/>
      <w:r w:rsidRPr="003635CA">
        <w:rPr>
          <w:rFonts w:ascii="Times New Roman" w:eastAsia="Times New Roman" w:hAnsi="Times New Roman" w:cs="Times New Roman"/>
          <w:color w:val="000000"/>
          <w:sz w:val="28"/>
          <w:szCs w:val="28"/>
        </w:rPr>
        <w:t>./</w:t>
      </w:r>
      <w:proofErr w:type="gramEnd"/>
      <w:r w:rsidRPr="003635CA">
        <w:rPr>
          <w:rFonts w:ascii="Times New Roman" w:eastAsia="Times New Roman" w:hAnsi="Times New Roman" w:cs="Times New Roman"/>
          <w:color w:val="000000"/>
          <w:sz w:val="28"/>
          <w:szCs w:val="28"/>
        </w:rPr>
        <w:t>.</w:t>
      </w:r>
    </w:p>
    <w:p w:rsidR="003635CA" w:rsidRPr="003635CA" w:rsidRDefault="003635CA" w:rsidP="003635C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p w:rsidR="003635CA" w:rsidRPr="003635CA" w:rsidRDefault="003635CA" w:rsidP="003635CA">
      <w:pPr>
        <w:shd w:val="clear" w:color="auto" w:fill="FFFFFF"/>
        <w:spacing w:before="60" w:after="60" w:line="240" w:lineRule="auto"/>
        <w:ind w:firstLine="720"/>
        <w:jc w:val="both"/>
        <w:rPr>
          <w:rFonts w:ascii="Times New Roman" w:eastAsia="Times New Roman" w:hAnsi="Times New Roman" w:cs="Times New Roman"/>
          <w:color w:val="000000"/>
          <w:sz w:val="28"/>
          <w:szCs w:val="28"/>
        </w:rPr>
      </w:pPr>
      <w:r w:rsidRPr="003635CA">
        <w:rPr>
          <w:rFonts w:ascii="Times New Roman" w:eastAsia="Times New Roman" w:hAnsi="Times New Roman" w:cs="Times New Roman"/>
          <w:color w:val="000000"/>
          <w:sz w:val="28"/>
          <w:szCs w:val="28"/>
        </w:rPr>
        <w:t> </w:t>
      </w:r>
    </w:p>
    <w:tbl>
      <w:tblPr>
        <w:tblW w:w="9392" w:type="dxa"/>
        <w:shd w:val="clear" w:color="auto" w:fill="FFFFFF"/>
        <w:tblCellMar>
          <w:left w:w="0" w:type="dxa"/>
          <w:right w:w="0" w:type="dxa"/>
        </w:tblCellMar>
        <w:tblLook w:val="04A0" w:firstRow="1" w:lastRow="0" w:firstColumn="1" w:lastColumn="0" w:noHBand="0" w:noVBand="1"/>
        <w:tblDescription w:val="table"/>
      </w:tblPr>
      <w:tblGrid>
        <w:gridCol w:w="4341"/>
        <w:gridCol w:w="5051"/>
      </w:tblGrid>
      <w:tr w:rsidR="003635CA" w:rsidRPr="003635CA" w:rsidTr="00AE5984">
        <w:trPr>
          <w:trHeight w:val="2658"/>
        </w:trPr>
        <w:tc>
          <w:tcPr>
            <w:tcW w:w="4341" w:type="dxa"/>
            <w:shd w:val="clear" w:color="auto" w:fill="FFFFFF"/>
            <w:hideMark/>
          </w:tcPr>
          <w:p w:rsidR="003635CA" w:rsidRPr="003635CA" w:rsidRDefault="003635CA" w:rsidP="003635CA">
            <w:pPr>
              <w:spacing w:after="0" w:line="240" w:lineRule="auto"/>
              <w:rPr>
                <w:rFonts w:ascii="Arial" w:eastAsia="Times New Roman" w:hAnsi="Arial" w:cs="Arial"/>
                <w:color w:val="000000"/>
                <w:sz w:val="18"/>
                <w:szCs w:val="18"/>
              </w:rPr>
            </w:pPr>
            <w:r w:rsidRPr="003635CA">
              <w:rPr>
                <w:rFonts w:ascii="Arial" w:eastAsia="Times New Roman" w:hAnsi="Arial" w:cs="Arial"/>
                <w:color w:val="000000"/>
                <w:sz w:val="18"/>
                <w:szCs w:val="18"/>
              </w:rPr>
              <w:t> </w:t>
            </w:r>
          </w:p>
        </w:tc>
        <w:tc>
          <w:tcPr>
            <w:tcW w:w="5051" w:type="dxa"/>
            <w:shd w:val="clear" w:color="auto" w:fill="FFFFFF"/>
            <w:hideMark/>
          </w:tcPr>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THỦ TƯỚNG</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6"/>
                <w:szCs w:val="26"/>
              </w:rPr>
              <w:t>(Đã ký)</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color w:val="000000"/>
                <w:sz w:val="20"/>
                <w:szCs w:val="20"/>
              </w:rPr>
              <w:t> </w:t>
            </w:r>
          </w:p>
          <w:p w:rsidR="003635CA" w:rsidRPr="003635CA" w:rsidRDefault="003635CA" w:rsidP="003635CA">
            <w:pPr>
              <w:spacing w:after="0" w:line="240" w:lineRule="auto"/>
              <w:jc w:val="center"/>
              <w:rPr>
                <w:rFonts w:ascii="Times" w:eastAsia="Times New Roman" w:hAnsi="Times" w:cs="Times"/>
                <w:color w:val="000000"/>
                <w:sz w:val="20"/>
                <w:szCs w:val="20"/>
              </w:rPr>
            </w:pPr>
            <w:r w:rsidRPr="003635CA">
              <w:rPr>
                <w:rFonts w:ascii="Times" w:eastAsia="Times New Roman" w:hAnsi="Times" w:cs="Times"/>
                <w:b/>
                <w:bCs/>
                <w:color w:val="000000"/>
                <w:sz w:val="20"/>
                <w:szCs w:val="20"/>
              </w:rPr>
              <w:t>Nguyễn Tấn Dũng</w:t>
            </w:r>
          </w:p>
        </w:tc>
      </w:tr>
    </w:tbl>
    <w:p w:rsidR="00250BAB" w:rsidRPr="003635CA" w:rsidRDefault="00250BAB" w:rsidP="003635CA"/>
    <w:sectPr w:rsidR="00250BAB" w:rsidRPr="00363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C4"/>
    <w:rsid w:val="00250BAB"/>
    <w:rsid w:val="003635CA"/>
    <w:rsid w:val="00663AC4"/>
    <w:rsid w:val="00A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A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3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210748">
      <w:bodyDiv w:val="1"/>
      <w:marLeft w:val="0"/>
      <w:marRight w:val="0"/>
      <w:marTop w:val="0"/>
      <w:marBottom w:val="0"/>
      <w:divBdr>
        <w:top w:val="none" w:sz="0" w:space="0" w:color="auto"/>
        <w:left w:val="none" w:sz="0" w:space="0" w:color="auto"/>
        <w:bottom w:val="none" w:sz="0" w:space="0" w:color="auto"/>
        <w:right w:val="none" w:sz="0" w:space="0" w:color="auto"/>
      </w:divBdr>
    </w:div>
    <w:div w:id="20566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2021-07-20T01:41:00Z</dcterms:created>
  <dcterms:modified xsi:type="dcterms:W3CDTF">2021-07-20T01:41:00Z</dcterms:modified>
</cp:coreProperties>
</file>